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dozoru </w:t>
      </w:r>
      <w:r w:rsidR="0095318C">
        <w:rPr>
          <w:rFonts w:ascii="Arial" w:eastAsia="Times New Roman" w:hAnsi="Arial" w:cs="Arial"/>
          <w:b/>
          <w:sz w:val="20"/>
          <w:szCs w:val="20"/>
          <w:lang w:eastAsia="cs-CZ"/>
        </w:rPr>
        <w:t xml:space="preserve">projektanta </w:t>
      </w:r>
      <w:r w:rsidRPr="00647EB7">
        <w:rPr>
          <w:rFonts w:ascii="Arial" w:eastAsia="Times New Roman" w:hAnsi="Arial" w:cs="Arial"/>
          <w:b/>
          <w:sz w:val="20"/>
          <w:szCs w:val="20"/>
          <w:lang w:eastAsia="cs-CZ"/>
        </w:rPr>
        <w:t>(D</w:t>
      </w:r>
      <w:r w:rsidR="0095318C">
        <w:rPr>
          <w:rFonts w:ascii="Arial" w:eastAsia="Times New Roman" w:hAnsi="Arial" w:cs="Arial"/>
          <w:b/>
          <w:sz w:val="20"/>
          <w:szCs w:val="20"/>
          <w:lang w:eastAsia="cs-CZ"/>
        </w:rPr>
        <w:t>P</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w:t>
      </w:r>
      <w:r w:rsidR="002F3776">
        <w:rPr>
          <w:rFonts w:ascii="Arial" w:hAnsi="Arial" w:cs="Arial"/>
          <w:b/>
          <w:sz w:val="20"/>
          <w:szCs w:val="20"/>
        </w:rPr>
        <w:t>I</w:t>
      </w:r>
      <w:r w:rsidR="00726684" w:rsidRPr="00726684">
        <w:rPr>
          <w:rFonts w:ascii="Arial" w:hAnsi="Arial" w:cs="Arial"/>
          <w:b/>
          <w:sz w:val="20"/>
          <w:szCs w:val="20"/>
        </w:rPr>
        <w:t>/</w:t>
      </w:r>
      <w:r w:rsidR="006C2444">
        <w:rPr>
          <w:rFonts w:ascii="Arial" w:hAnsi="Arial" w:cs="Arial"/>
          <w:b/>
          <w:sz w:val="20"/>
          <w:szCs w:val="20"/>
        </w:rPr>
        <w:t xml:space="preserve">351 Průtahy </w:t>
      </w:r>
      <w:proofErr w:type="spellStart"/>
      <w:r w:rsidR="006C2444">
        <w:rPr>
          <w:rFonts w:ascii="Arial" w:hAnsi="Arial" w:cs="Arial"/>
          <w:b/>
          <w:sz w:val="20"/>
          <w:szCs w:val="20"/>
        </w:rPr>
        <w:t>Dobkov</w:t>
      </w:r>
      <w:proofErr w:type="spellEnd"/>
      <w:r w:rsidR="006C2444">
        <w:rPr>
          <w:rFonts w:ascii="Arial" w:hAnsi="Arial" w:cs="Arial"/>
          <w:b/>
          <w:sz w:val="20"/>
          <w:szCs w:val="20"/>
        </w:rPr>
        <w:t>, Počátky, Česká Bělá</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w:t>
      </w:r>
      <w:r w:rsidRPr="00D06B08">
        <w:rPr>
          <w:rFonts w:ascii="Arial" w:eastAsia="Times New Roman" w:hAnsi="Arial" w:cs="Arial"/>
          <w:sz w:val="20"/>
          <w:szCs w:val="20"/>
          <w:lang w:eastAsia="ar-SA"/>
        </w:rPr>
        <w:lastRenderedPageBreak/>
        <w:t>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jednotlivých </w:t>
      </w:r>
      <w:r w:rsidR="00F90028" w:rsidRPr="003C53FB">
        <w:rPr>
          <w:rFonts w:ascii="Arial" w:eastAsia="Times New Roman" w:hAnsi="Arial" w:cs="Arial"/>
          <w:b/>
          <w:sz w:val="20"/>
          <w:szCs w:val="20"/>
          <w:u w:val="single"/>
          <w:lang w:eastAsia="ar-SA"/>
        </w:rPr>
        <w:t>stupňů</w:t>
      </w:r>
      <w:r w:rsidR="00F90028">
        <w:rPr>
          <w:rFonts w:ascii="Arial" w:eastAsia="Times New Roman" w:hAnsi="Arial" w:cs="Arial"/>
          <w:b/>
          <w:sz w:val="20"/>
          <w:szCs w:val="20"/>
          <w:u w:val="single"/>
          <w:lang w:eastAsia="ar-SA"/>
        </w:rPr>
        <w:t xml:space="preserve"> </w:t>
      </w:r>
      <w:r w:rsidRPr="00D06B08">
        <w:rPr>
          <w:rFonts w:ascii="Arial" w:eastAsia="Times New Roman" w:hAnsi="Arial" w:cs="Arial"/>
          <w:b/>
          <w:sz w:val="20"/>
          <w:szCs w:val="20"/>
          <w:u w:val="single"/>
          <w:lang w:eastAsia="ar-SA"/>
        </w:rPr>
        <w:t>projektových dokumentací</w:t>
      </w:r>
      <w:r w:rsidRPr="00D06B08">
        <w:rPr>
          <w:rFonts w:ascii="Arial" w:eastAsia="Times New Roman" w:hAnsi="Arial" w:cs="Arial"/>
          <w:sz w:val="20"/>
          <w:szCs w:val="20"/>
          <w:lang w:eastAsia="ar-SA"/>
        </w:rPr>
        <w:t xml:space="preserve"> v rámci předmětu plnění </w:t>
      </w:r>
      <w:r w:rsidR="00F90028" w:rsidRPr="003C53FB">
        <w:rPr>
          <w:rFonts w:ascii="Arial" w:hAnsi="Arial" w:cs="Arial"/>
          <w:sz w:val="20"/>
          <w:szCs w:val="20"/>
        </w:rPr>
        <w:t xml:space="preserve">včetně stanovení termínu pro případně nutnou změnu záměru před dokončením </w:t>
      </w:r>
      <w:r w:rsidRPr="003C53FB">
        <w:rPr>
          <w:rFonts w:ascii="Arial" w:eastAsia="Times New Roman" w:hAnsi="Arial" w:cs="Arial"/>
          <w:sz w:val="20"/>
          <w:szCs w:val="20"/>
          <w:lang w:eastAsia="ar-SA"/>
        </w:rPr>
        <w:t xml:space="preserve">smluvní strany sjednávají v  </w:t>
      </w:r>
      <w:r w:rsidRPr="003C53FB">
        <w:rPr>
          <w:rFonts w:ascii="Arial" w:eastAsia="Times New Roman" w:hAnsi="Arial" w:cs="Arial"/>
          <w:b/>
          <w:sz w:val="20"/>
          <w:szCs w:val="20"/>
          <w:lang w:eastAsia="ar-SA"/>
        </w:rPr>
        <w:t xml:space="preserve">Příloze A1  </w:t>
      </w:r>
      <w:r w:rsidRPr="003C53FB">
        <w:rPr>
          <w:rFonts w:ascii="Arial" w:eastAsia="Times New Roman" w:hAnsi="Arial" w:cs="Arial"/>
          <w:sz w:val="20"/>
          <w:szCs w:val="20"/>
          <w:lang w:eastAsia="ar-SA"/>
        </w:rPr>
        <w:t xml:space="preserve">(Technické podmínky), která </w:t>
      </w:r>
      <w:r w:rsidRPr="00D06B08">
        <w:rPr>
          <w:rFonts w:ascii="Arial" w:eastAsia="Times New Roman" w:hAnsi="Arial" w:cs="Arial"/>
          <w:sz w:val="20"/>
          <w:szCs w:val="20"/>
          <w:lang w:eastAsia="ar-SA"/>
        </w:rPr>
        <w:t>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dozoru</w:t>
      </w:r>
      <w:r w:rsidR="006E396E">
        <w:rPr>
          <w:rFonts w:ascii="Arial" w:eastAsia="Times New Roman" w:hAnsi="Arial" w:cs="Arial"/>
          <w:b/>
          <w:sz w:val="20"/>
          <w:szCs w:val="20"/>
          <w:u w:val="single"/>
          <w:lang w:eastAsia="ar-SA"/>
        </w:rPr>
        <w:t xml:space="preserve"> projektanta</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dozoru</w:t>
      </w:r>
      <w:r w:rsidR="00251198">
        <w:rPr>
          <w:rFonts w:ascii="Arial" w:eastAsia="Times New Roman" w:hAnsi="Arial" w:cs="Arial"/>
          <w:b/>
          <w:sz w:val="20"/>
          <w:szCs w:val="20"/>
          <w:lang w:eastAsia="ar-SA"/>
        </w:rPr>
        <w:t xml:space="preserve"> projektanta</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B104AE" w:rsidRDefault="0002636F" w:rsidP="00B104AE">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633E6C">
        <w:rPr>
          <w:rFonts w:ascii="Arial" w:eastAsia="Times New Roman" w:hAnsi="Arial" w:cs="Arial"/>
          <w:b/>
          <w:sz w:val="20"/>
          <w:szCs w:val="20"/>
          <w:lang w:eastAsia="cs-CZ"/>
        </w:rPr>
        <w:t>Ce</w:t>
      </w:r>
      <w:r w:rsidR="00325093" w:rsidRPr="00633E6C">
        <w:rPr>
          <w:rFonts w:ascii="Arial" w:eastAsia="Times New Roman" w:hAnsi="Arial" w:cs="Arial"/>
          <w:b/>
          <w:sz w:val="20"/>
          <w:szCs w:val="20"/>
          <w:lang w:eastAsia="cs-CZ"/>
        </w:rPr>
        <w:t xml:space="preserve">lková cena </w:t>
      </w:r>
      <w:r w:rsidRPr="00633E6C">
        <w:rPr>
          <w:rFonts w:ascii="Arial" w:eastAsia="Times New Roman" w:hAnsi="Arial" w:cs="Arial"/>
          <w:b/>
          <w:sz w:val="20"/>
          <w:szCs w:val="20"/>
          <w:lang w:eastAsia="cs-CZ"/>
        </w:rPr>
        <w:t>díla</w:t>
      </w:r>
      <w:r w:rsidRPr="00D06B08">
        <w:rPr>
          <w:rFonts w:ascii="Arial" w:eastAsia="Times New Roman" w:hAnsi="Arial" w:cs="Arial"/>
          <w:sz w:val="20"/>
          <w:szCs w:val="20"/>
          <w:lang w:eastAsia="cs-CZ"/>
        </w:rPr>
        <w:t xml:space="preserve">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w:t>
      </w:r>
      <w:r w:rsidR="00B104AE">
        <w:rPr>
          <w:rFonts w:ascii="Arial" w:eastAsia="Times New Roman" w:hAnsi="Arial" w:cs="Arial"/>
          <w:sz w:val="20"/>
          <w:szCs w:val="20"/>
          <w:lang w:eastAsia="cs-CZ"/>
        </w:rPr>
        <w:t>ve výši</w:t>
      </w:r>
      <w:r w:rsidRPr="00D06B08">
        <w:rPr>
          <w:rFonts w:ascii="Arial" w:eastAsia="Times New Roman" w:hAnsi="Arial" w:cs="Arial"/>
          <w:sz w:val="20"/>
          <w:szCs w:val="20"/>
          <w:lang w:eastAsia="cs-CZ"/>
        </w:rPr>
        <w:t>:</w:t>
      </w:r>
    </w:p>
    <w:p w:rsidR="00B104AE" w:rsidRPr="002B1EDC" w:rsidRDefault="00B104AE" w:rsidP="002B1EDC">
      <w:pPr>
        <w:pStyle w:val="Odstavecseseznamem"/>
        <w:keepLines/>
        <w:numPr>
          <w:ilvl w:val="0"/>
          <w:numId w:val="47"/>
        </w:numPr>
        <w:tabs>
          <w:tab w:val="left" w:pos="1134"/>
        </w:tabs>
        <w:overflowPunct w:val="0"/>
        <w:autoSpaceDE w:val="0"/>
        <w:autoSpaceDN w:val="0"/>
        <w:adjustRightInd w:val="0"/>
        <w:spacing w:after="120"/>
        <w:ind w:left="1985" w:hanging="1701"/>
        <w:textAlignment w:val="baseline"/>
        <w:rPr>
          <w:rFonts w:ascii="Arial" w:hAnsi="Arial" w:cs="Arial"/>
          <w:b/>
          <w:sz w:val="20"/>
          <w:szCs w:val="20"/>
          <w:lang w:eastAsia="cs-CZ"/>
        </w:rPr>
      </w:pPr>
      <w:r w:rsidRPr="002B1EDC">
        <w:rPr>
          <w:rFonts w:ascii="Arial" w:hAnsi="Arial" w:cs="Arial"/>
          <w:b/>
          <w:sz w:val="20"/>
          <w:szCs w:val="20"/>
          <w:u w:val="single"/>
          <w:lang w:eastAsia="cs-CZ"/>
        </w:rPr>
        <w:t>vypracování projektové dokumentace</w:t>
      </w:r>
      <w:r w:rsidR="00A65B8A" w:rsidRPr="00A65B8A">
        <w:rPr>
          <w:rFonts w:ascii="Arial" w:hAnsi="Arial" w:cs="Arial"/>
          <w:b/>
          <w:sz w:val="20"/>
          <w:szCs w:val="20"/>
          <w:lang w:eastAsia="cs-CZ"/>
        </w:rPr>
        <w:t xml:space="preserve"> </w:t>
      </w:r>
      <w:r w:rsidR="00A65B8A">
        <w:rPr>
          <w:rFonts w:ascii="Arial" w:hAnsi="Arial" w:cs="Arial"/>
          <w:sz w:val="20"/>
          <w:szCs w:val="20"/>
          <w:lang w:eastAsia="cs-CZ"/>
        </w:rPr>
        <w:t>v</w:t>
      </w:r>
      <w:r w:rsidRPr="002B1EDC">
        <w:rPr>
          <w:rFonts w:ascii="Arial" w:hAnsi="Arial" w:cs="Arial"/>
          <w:sz w:val="20"/>
          <w:szCs w:val="20"/>
          <w:lang w:eastAsia="cs-CZ"/>
        </w:rPr>
        <w:t>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B104AE" w:rsidRPr="00D06B08" w:rsidTr="003A31CF">
        <w:tc>
          <w:tcPr>
            <w:tcW w:w="4253" w:type="dxa"/>
            <w:vAlign w:val="center"/>
          </w:tcPr>
          <w:p w:rsidR="00B104AE" w:rsidRPr="00D06B08" w:rsidRDefault="00B104AE" w:rsidP="003A31C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B104AE" w:rsidRPr="00A30690" w:rsidRDefault="00B104A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r w:rsidR="00B104AE" w:rsidRPr="00D06B08" w:rsidTr="003A31CF">
        <w:trPr>
          <w:trHeight w:val="597"/>
        </w:trPr>
        <w:tc>
          <w:tcPr>
            <w:tcW w:w="4253" w:type="dxa"/>
            <w:vAlign w:val="center"/>
          </w:tcPr>
          <w:p w:rsidR="00B104AE" w:rsidRPr="00D06B08" w:rsidRDefault="00B104AE" w:rsidP="003A31CF">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B104AE" w:rsidRPr="00A30690" w:rsidRDefault="00B104A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w:t>
            </w:r>
          </w:p>
        </w:tc>
      </w:tr>
      <w:tr w:rsidR="00B104AE" w:rsidRPr="00D06B08" w:rsidTr="003A31CF">
        <w:trPr>
          <w:trHeight w:val="516"/>
        </w:trPr>
        <w:tc>
          <w:tcPr>
            <w:tcW w:w="4253" w:type="dxa"/>
            <w:vAlign w:val="center"/>
          </w:tcPr>
          <w:p w:rsidR="00B104AE" w:rsidRPr="00D06B08" w:rsidRDefault="00B104AE" w:rsidP="003A31C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B104AE" w:rsidRPr="00A30690" w:rsidRDefault="00B104A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včetně DPH</w:t>
            </w:r>
          </w:p>
        </w:tc>
      </w:tr>
    </w:tbl>
    <w:p w:rsidR="00B104AE" w:rsidRPr="00924428" w:rsidRDefault="00B104AE" w:rsidP="00B104AE">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B104AE" w:rsidRPr="002B1EDC" w:rsidRDefault="00B104AE" w:rsidP="002B1EDC">
      <w:pPr>
        <w:pStyle w:val="Odstavecseseznamem"/>
        <w:keepLines/>
        <w:numPr>
          <w:ilvl w:val="0"/>
          <w:numId w:val="47"/>
        </w:numPr>
        <w:tabs>
          <w:tab w:val="left" w:pos="1134"/>
        </w:tabs>
        <w:overflowPunct w:val="0"/>
        <w:autoSpaceDE w:val="0"/>
        <w:autoSpaceDN w:val="0"/>
        <w:adjustRightInd w:val="0"/>
        <w:spacing w:after="120"/>
        <w:ind w:left="1985" w:hanging="1701"/>
        <w:textAlignment w:val="baseline"/>
        <w:rPr>
          <w:rFonts w:ascii="Arial" w:hAnsi="Arial" w:cs="Arial"/>
          <w:b/>
          <w:sz w:val="20"/>
          <w:szCs w:val="20"/>
          <w:lang w:eastAsia="cs-CZ"/>
        </w:rPr>
      </w:pPr>
      <w:r w:rsidRPr="002B1EDC">
        <w:rPr>
          <w:rFonts w:ascii="Arial" w:hAnsi="Arial" w:cs="Arial"/>
          <w:b/>
          <w:sz w:val="20"/>
          <w:szCs w:val="20"/>
          <w:u w:val="single"/>
          <w:lang w:eastAsia="cs-CZ"/>
        </w:rPr>
        <w:t>zajištění dozoru</w:t>
      </w:r>
      <w:r w:rsidR="000D5D75">
        <w:rPr>
          <w:rFonts w:ascii="Arial" w:hAnsi="Arial" w:cs="Arial"/>
          <w:b/>
          <w:sz w:val="20"/>
          <w:szCs w:val="20"/>
          <w:u w:val="single"/>
          <w:lang w:eastAsia="cs-CZ"/>
        </w:rPr>
        <w:t xml:space="preserve"> projektanta</w:t>
      </w:r>
      <w:r w:rsidRPr="002B1EDC">
        <w:rPr>
          <w:rFonts w:ascii="Arial" w:hAnsi="Arial" w:cs="Arial"/>
          <w:b/>
          <w:sz w:val="20"/>
          <w:szCs w:val="20"/>
          <w:lang w:eastAsia="cs-CZ"/>
        </w:rPr>
        <w:t xml:space="preserve"> </w:t>
      </w:r>
      <w:r w:rsidRPr="002B1EDC">
        <w:rPr>
          <w:rFonts w:ascii="Arial"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B104AE" w:rsidRPr="00D06B08" w:rsidTr="003A31CF">
        <w:tc>
          <w:tcPr>
            <w:tcW w:w="4395" w:type="dxa"/>
            <w:vAlign w:val="center"/>
          </w:tcPr>
          <w:p w:rsidR="00B104AE" w:rsidRPr="00D06B08" w:rsidRDefault="00B104AE" w:rsidP="002F098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dozoru</w:t>
            </w:r>
            <w:r w:rsidR="002F098F">
              <w:rPr>
                <w:rFonts w:ascii="Arial" w:hAnsi="Arial" w:cs="Arial"/>
                <w:b/>
                <w:sz w:val="20"/>
                <w:szCs w:val="20"/>
                <w:lang w:eastAsia="cs-CZ"/>
              </w:rPr>
              <w:t xml:space="preserve"> projektanta</w:t>
            </w:r>
            <w:r w:rsidRPr="00D06B08">
              <w:rPr>
                <w:rFonts w:ascii="Arial" w:hAnsi="Arial" w:cs="Arial"/>
                <w:b/>
                <w:sz w:val="20"/>
                <w:szCs w:val="20"/>
                <w:lang w:eastAsia="cs-CZ"/>
              </w:rPr>
              <w:t xml:space="preserve"> – práce v kanceláři</w:t>
            </w:r>
          </w:p>
        </w:tc>
        <w:tc>
          <w:tcPr>
            <w:tcW w:w="3827" w:type="dxa"/>
            <w:vAlign w:val="center"/>
          </w:tcPr>
          <w:p w:rsidR="00B104AE" w:rsidRPr="00A30690" w:rsidRDefault="00B104A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r w:rsidR="00B104AE" w:rsidRPr="00D06B08" w:rsidTr="003A31CF">
        <w:tc>
          <w:tcPr>
            <w:tcW w:w="4395" w:type="dxa"/>
            <w:vAlign w:val="center"/>
          </w:tcPr>
          <w:p w:rsidR="00B104AE" w:rsidRPr="00D06B08" w:rsidRDefault="00B104AE" w:rsidP="002F098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Pr>
                <w:rFonts w:ascii="Arial" w:hAnsi="Arial" w:cs="Arial"/>
                <w:b/>
                <w:sz w:val="20"/>
                <w:szCs w:val="20"/>
                <w:lang w:eastAsia="cs-CZ"/>
              </w:rPr>
              <w:t>2</w:t>
            </w:r>
            <w:r w:rsidRPr="00D06B08">
              <w:rPr>
                <w:rFonts w:ascii="Arial" w:hAnsi="Arial" w:cs="Arial"/>
                <w:b/>
                <w:sz w:val="20"/>
                <w:szCs w:val="20"/>
                <w:lang w:eastAsia="cs-CZ"/>
              </w:rPr>
              <w:t>0 minut výkonu) dozoru</w:t>
            </w:r>
            <w:r w:rsidR="002F098F">
              <w:rPr>
                <w:rFonts w:ascii="Arial" w:hAnsi="Arial" w:cs="Arial"/>
                <w:b/>
                <w:sz w:val="20"/>
                <w:szCs w:val="20"/>
                <w:lang w:eastAsia="cs-CZ"/>
              </w:rPr>
              <w:t xml:space="preserve"> projektanta</w:t>
            </w:r>
            <w:r w:rsidRPr="00D06B08">
              <w:rPr>
                <w:rFonts w:ascii="Arial" w:hAnsi="Arial" w:cs="Arial"/>
                <w:b/>
                <w:sz w:val="20"/>
                <w:szCs w:val="20"/>
                <w:lang w:eastAsia="cs-CZ"/>
              </w:rPr>
              <w:t xml:space="preserve"> na staveništi</w:t>
            </w:r>
          </w:p>
        </w:tc>
        <w:tc>
          <w:tcPr>
            <w:tcW w:w="3827" w:type="dxa"/>
            <w:vAlign w:val="center"/>
          </w:tcPr>
          <w:p w:rsidR="00B104AE" w:rsidRPr="00A30690" w:rsidRDefault="00B104A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bl>
    <w:p w:rsidR="00325093" w:rsidRDefault="00325093" w:rsidP="001153F0">
      <w:pPr>
        <w:keepNext/>
        <w:keepLines/>
        <w:suppressAutoHyphens/>
        <w:spacing w:after="120" w:line="240" w:lineRule="auto"/>
        <w:jc w:val="both"/>
        <w:rPr>
          <w:rFonts w:ascii="Arial" w:eastAsia="Times New Roman" w:hAnsi="Arial" w:cs="Arial"/>
          <w:sz w:val="20"/>
          <w:szCs w:val="20"/>
          <w:lang w:eastAsia="cs-CZ"/>
        </w:rPr>
      </w:pPr>
    </w:p>
    <w:p w:rsidR="00A670CE" w:rsidRDefault="00DB19F4" w:rsidP="002B1EDC">
      <w:pPr>
        <w:pStyle w:val="Odstavecseseznamem"/>
        <w:keepNext/>
        <w:keepLines/>
        <w:numPr>
          <w:ilvl w:val="0"/>
          <w:numId w:val="46"/>
        </w:numPr>
        <w:tabs>
          <w:tab w:val="left" w:pos="1134"/>
        </w:tabs>
        <w:spacing w:before="120" w:after="120"/>
        <w:jc w:val="both"/>
        <w:rPr>
          <w:rFonts w:ascii="Arial" w:hAnsi="Arial" w:cs="Arial"/>
          <w:sz w:val="20"/>
          <w:szCs w:val="20"/>
          <w:lang w:eastAsia="cs-CZ"/>
        </w:rPr>
      </w:pPr>
      <w:r w:rsidRPr="00633E6C">
        <w:rPr>
          <w:rFonts w:ascii="Arial" w:hAnsi="Arial" w:cs="Arial"/>
          <w:b/>
          <w:sz w:val="20"/>
          <w:szCs w:val="20"/>
          <w:lang w:eastAsia="cs-CZ"/>
        </w:rPr>
        <w:t xml:space="preserve">Z celkové ceny díla činí cena za </w:t>
      </w:r>
      <w:r w:rsidR="004A0AC8" w:rsidRPr="004A0AC8">
        <w:rPr>
          <w:rFonts w:ascii="Arial" w:hAnsi="Arial" w:cs="Arial"/>
          <w:b/>
          <w:sz w:val="20"/>
          <w:szCs w:val="20"/>
          <w:lang w:eastAsia="cs-CZ"/>
        </w:rPr>
        <w:t xml:space="preserve">Vypracování projektové dokumentace II/351 Průtah </w:t>
      </w:r>
      <w:proofErr w:type="spellStart"/>
      <w:r w:rsidR="004A0AC8" w:rsidRPr="004A0AC8">
        <w:rPr>
          <w:rFonts w:ascii="Arial" w:hAnsi="Arial" w:cs="Arial"/>
          <w:b/>
          <w:sz w:val="20"/>
          <w:szCs w:val="20"/>
          <w:lang w:eastAsia="cs-CZ"/>
        </w:rPr>
        <w:t>Dobkov</w:t>
      </w:r>
      <w:proofErr w:type="spellEnd"/>
      <w:r>
        <w:rPr>
          <w:rFonts w:ascii="Arial" w:hAnsi="Arial" w:cs="Arial"/>
          <w:sz w:val="20"/>
          <w:szCs w:val="20"/>
          <w:lang w:eastAsia="cs-CZ"/>
        </w:rPr>
        <w:t>:</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00A670CE">
        <w:rPr>
          <w:rFonts w:ascii="Arial" w:eastAsia="Times New Roman" w:hAnsi="Arial" w:cs="Arial"/>
          <w:b/>
          <w:sz w:val="20"/>
          <w:szCs w:val="20"/>
          <w:lang w:eastAsia="cs-CZ"/>
        </w:rPr>
        <w:t xml:space="preserve"> </w:t>
      </w:r>
      <w:r w:rsidR="00A65B8A">
        <w:rPr>
          <w:rFonts w:ascii="Arial" w:eastAsia="Times New Roman" w:hAnsi="Arial" w:cs="Arial"/>
          <w:sz w:val="20"/>
          <w:szCs w:val="20"/>
          <w:lang w:eastAsia="cs-CZ"/>
        </w:rPr>
        <w:t>v</w:t>
      </w:r>
      <w:r w:rsidRPr="00D06B08">
        <w:rPr>
          <w:rFonts w:ascii="Arial" w:eastAsia="Times New Roman" w:hAnsi="Arial" w:cs="Arial"/>
          <w:sz w:val="20"/>
          <w:szCs w:val="20"/>
          <w:lang w:eastAsia="cs-CZ"/>
        </w:rPr>
        <w:t>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dozoru</w:t>
      </w:r>
      <w:r w:rsidR="00A2707F">
        <w:rPr>
          <w:rFonts w:ascii="Arial" w:eastAsia="Times New Roman" w:hAnsi="Arial" w:cs="Arial"/>
          <w:b/>
          <w:sz w:val="20"/>
          <w:szCs w:val="20"/>
          <w:u w:val="single"/>
          <w:lang w:eastAsia="cs-CZ"/>
        </w:rPr>
        <w:t xml:space="preserve"> projektanta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5C0DF5">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dozoru</w:t>
            </w:r>
            <w:r w:rsidR="005C0DF5">
              <w:rPr>
                <w:rFonts w:ascii="Arial" w:hAnsi="Arial" w:cs="Arial"/>
                <w:b/>
                <w:sz w:val="20"/>
                <w:szCs w:val="20"/>
                <w:lang w:eastAsia="cs-CZ"/>
              </w:rPr>
              <w:t xml:space="preserve"> projektanta</w:t>
            </w:r>
            <w:r w:rsidRPr="00D06B08">
              <w:rPr>
                <w:rFonts w:ascii="Arial" w:hAnsi="Arial" w:cs="Arial"/>
                <w:b/>
                <w:sz w:val="20"/>
                <w:szCs w:val="20"/>
                <w:lang w:eastAsia="cs-CZ"/>
              </w:rPr>
              <w:t xml:space="preserve">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5C0DF5">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0416F3">
              <w:rPr>
                <w:rFonts w:ascii="Arial" w:hAnsi="Arial" w:cs="Arial"/>
                <w:b/>
                <w:sz w:val="20"/>
                <w:szCs w:val="20"/>
                <w:lang w:eastAsia="cs-CZ"/>
              </w:rPr>
              <w:t>2</w:t>
            </w:r>
            <w:r w:rsidRPr="00D06B08">
              <w:rPr>
                <w:rFonts w:ascii="Arial" w:hAnsi="Arial" w:cs="Arial"/>
                <w:b/>
                <w:sz w:val="20"/>
                <w:szCs w:val="20"/>
                <w:lang w:eastAsia="cs-CZ"/>
              </w:rPr>
              <w:t>0 minut výkonu) dozoru</w:t>
            </w:r>
            <w:r w:rsidR="005C0DF5">
              <w:rPr>
                <w:rFonts w:ascii="Arial" w:hAnsi="Arial" w:cs="Arial"/>
                <w:b/>
                <w:sz w:val="20"/>
                <w:szCs w:val="20"/>
                <w:lang w:eastAsia="cs-CZ"/>
              </w:rPr>
              <w:t xml:space="preserve"> projektanta</w:t>
            </w:r>
            <w:r w:rsidRPr="00D06B08">
              <w:rPr>
                <w:rFonts w:ascii="Arial" w:hAnsi="Arial" w:cs="Arial"/>
                <w:b/>
                <w:sz w:val="20"/>
                <w:szCs w:val="20"/>
                <w:lang w:eastAsia="cs-CZ"/>
              </w:rPr>
              <w:t xml:space="preserve">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DB19F4" w:rsidRPr="002B1EDC" w:rsidRDefault="00DB19F4" w:rsidP="002B1EDC">
      <w:pPr>
        <w:pStyle w:val="Odstavecseseznamem"/>
        <w:widowControl w:val="0"/>
        <w:numPr>
          <w:ilvl w:val="0"/>
          <w:numId w:val="46"/>
        </w:numPr>
        <w:tabs>
          <w:tab w:val="left" w:pos="1134"/>
        </w:tabs>
        <w:overflowPunct w:val="0"/>
        <w:autoSpaceDE w:val="0"/>
        <w:autoSpaceDN w:val="0"/>
        <w:adjustRightInd w:val="0"/>
        <w:spacing w:before="120" w:after="120"/>
        <w:textAlignment w:val="baseline"/>
        <w:rPr>
          <w:rFonts w:ascii="Arial" w:hAnsi="Arial" w:cs="Arial"/>
          <w:b/>
          <w:sz w:val="20"/>
          <w:szCs w:val="20"/>
          <w:lang w:eastAsia="cs-CZ"/>
        </w:rPr>
      </w:pPr>
      <w:r>
        <w:rPr>
          <w:rFonts w:ascii="Arial" w:hAnsi="Arial" w:cs="Arial"/>
          <w:b/>
          <w:sz w:val="20"/>
          <w:szCs w:val="20"/>
          <w:lang w:eastAsia="cs-CZ"/>
        </w:rPr>
        <w:t xml:space="preserve">Z celkové ceny díla činí cena za </w:t>
      </w:r>
      <w:r w:rsidR="004A0AC8" w:rsidRPr="004A0AC8">
        <w:rPr>
          <w:rFonts w:ascii="Arial" w:hAnsi="Arial" w:cs="Arial"/>
          <w:b/>
          <w:sz w:val="20"/>
          <w:szCs w:val="20"/>
          <w:lang w:eastAsia="cs-CZ"/>
        </w:rPr>
        <w:t xml:space="preserve"> Vypracování projektové dokumentace II/351 Průtah Počátky</w:t>
      </w:r>
      <w:r>
        <w:rPr>
          <w:rFonts w:ascii="Arial" w:hAnsi="Arial" w:cs="Arial"/>
          <w:b/>
          <w:sz w:val="20"/>
          <w:szCs w:val="20"/>
          <w:lang w:eastAsia="cs-CZ"/>
        </w:rPr>
        <w:t>:</w:t>
      </w:r>
    </w:p>
    <w:p w:rsidR="00A670CE" w:rsidRPr="00D06B08" w:rsidRDefault="00A670CE" w:rsidP="00325093">
      <w:pPr>
        <w:keepLines/>
        <w:numPr>
          <w:ilvl w:val="0"/>
          <w:numId w:val="43"/>
        </w:numPr>
        <w:tabs>
          <w:tab w:val="clear" w:pos="1440"/>
          <w:tab w:val="num" w:pos="1134"/>
        </w:tabs>
        <w:suppressAutoHyphens/>
        <w:overflowPunct w:val="0"/>
        <w:autoSpaceDE w:val="0"/>
        <w:autoSpaceDN w:val="0"/>
        <w:adjustRightInd w:val="0"/>
        <w:spacing w:before="120"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00A65B8A">
        <w:rPr>
          <w:rFonts w:ascii="Arial" w:eastAsia="Times New Roman" w:hAnsi="Arial" w:cs="Arial"/>
          <w:b/>
          <w:sz w:val="20"/>
          <w:szCs w:val="20"/>
          <w:lang w:eastAsia="cs-CZ"/>
        </w:rPr>
        <w:t xml:space="preserve"> </w:t>
      </w:r>
      <w:r w:rsidR="00A65B8A">
        <w:rPr>
          <w:rFonts w:ascii="Arial" w:eastAsia="Times New Roman" w:hAnsi="Arial" w:cs="Arial"/>
          <w:sz w:val="20"/>
          <w:szCs w:val="20"/>
          <w:lang w:eastAsia="cs-CZ"/>
        </w:rPr>
        <w:t>v</w:t>
      </w:r>
      <w:r w:rsidRPr="00D06B08">
        <w:rPr>
          <w:rFonts w:ascii="Arial" w:eastAsia="Times New Roman" w:hAnsi="Arial" w:cs="Arial"/>
          <w:sz w:val="20"/>
          <w:szCs w:val="20"/>
          <w:lang w:eastAsia="cs-CZ"/>
        </w:rPr>
        <w:t>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A670CE" w:rsidRPr="00D06B08" w:rsidTr="003A31CF">
        <w:tc>
          <w:tcPr>
            <w:tcW w:w="4253" w:type="dxa"/>
            <w:vAlign w:val="center"/>
          </w:tcPr>
          <w:p w:rsidR="00A670CE" w:rsidRPr="00D06B08" w:rsidRDefault="00A670CE" w:rsidP="003A31C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r w:rsidR="00A670CE" w:rsidRPr="00D06B08" w:rsidTr="003A31CF">
        <w:trPr>
          <w:trHeight w:val="597"/>
        </w:trPr>
        <w:tc>
          <w:tcPr>
            <w:tcW w:w="4253" w:type="dxa"/>
            <w:vAlign w:val="center"/>
          </w:tcPr>
          <w:p w:rsidR="00A670CE" w:rsidRPr="00D06B08" w:rsidRDefault="00A670CE" w:rsidP="003A31CF">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w:t>
            </w:r>
          </w:p>
        </w:tc>
      </w:tr>
      <w:tr w:rsidR="00A670CE" w:rsidRPr="00D06B08" w:rsidTr="003A31CF">
        <w:trPr>
          <w:trHeight w:val="516"/>
        </w:trPr>
        <w:tc>
          <w:tcPr>
            <w:tcW w:w="4253" w:type="dxa"/>
            <w:vAlign w:val="center"/>
          </w:tcPr>
          <w:p w:rsidR="00A670CE" w:rsidRPr="00D06B08" w:rsidRDefault="00A670CE" w:rsidP="003A31C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včetně DPH</w:t>
            </w:r>
          </w:p>
        </w:tc>
      </w:tr>
    </w:tbl>
    <w:p w:rsidR="00A670CE" w:rsidRPr="00924428" w:rsidRDefault="00A670CE" w:rsidP="00A670CE">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A670CE" w:rsidRPr="00D06B08" w:rsidRDefault="00A670CE" w:rsidP="00325093">
      <w:pPr>
        <w:keepLines/>
        <w:numPr>
          <w:ilvl w:val="0"/>
          <w:numId w:val="4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dozoru</w:t>
      </w:r>
      <w:r w:rsidR="005C0DF5">
        <w:rPr>
          <w:rFonts w:ascii="Arial" w:eastAsia="Times New Roman" w:hAnsi="Arial" w:cs="Arial"/>
          <w:b/>
          <w:sz w:val="20"/>
          <w:szCs w:val="20"/>
          <w:u w:val="single"/>
          <w:lang w:eastAsia="cs-CZ"/>
        </w:rPr>
        <w:t xml:space="preserve"> projektanta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A670CE" w:rsidRPr="00D06B08" w:rsidTr="003A31CF">
        <w:tc>
          <w:tcPr>
            <w:tcW w:w="4395" w:type="dxa"/>
            <w:vAlign w:val="center"/>
          </w:tcPr>
          <w:p w:rsidR="00A670CE" w:rsidRPr="00D06B08" w:rsidRDefault="00A670CE" w:rsidP="005C0DF5">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dozoru</w:t>
            </w:r>
            <w:r w:rsidR="005C0DF5">
              <w:rPr>
                <w:rFonts w:ascii="Arial" w:hAnsi="Arial" w:cs="Arial"/>
                <w:b/>
                <w:sz w:val="20"/>
                <w:szCs w:val="20"/>
                <w:lang w:eastAsia="cs-CZ"/>
              </w:rPr>
              <w:t xml:space="preserve"> projektanta</w:t>
            </w:r>
            <w:r w:rsidRPr="00D06B08">
              <w:rPr>
                <w:rFonts w:ascii="Arial" w:hAnsi="Arial" w:cs="Arial"/>
                <w:b/>
                <w:sz w:val="20"/>
                <w:szCs w:val="20"/>
                <w:lang w:eastAsia="cs-CZ"/>
              </w:rPr>
              <w:t xml:space="preserve"> – práce v kanceláři</w:t>
            </w:r>
          </w:p>
        </w:tc>
        <w:tc>
          <w:tcPr>
            <w:tcW w:w="3827"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r w:rsidR="00A670CE" w:rsidRPr="00D06B08" w:rsidTr="003A31CF">
        <w:tc>
          <w:tcPr>
            <w:tcW w:w="4395" w:type="dxa"/>
            <w:vAlign w:val="center"/>
          </w:tcPr>
          <w:p w:rsidR="00A670CE" w:rsidRPr="00D06B08" w:rsidRDefault="00A670CE" w:rsidP="00F31F4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Pr>
                <w:rFonts w:ascii="Arial" w:hAnsi="Arial" w:cs="Arial"/>
                <w:b/>
                <w:sz w:val="20"/>
                <w:szCs w:val="20"/>
                <w:lang w:eastAsia="cs-CZ"/>
              </w:rPr>
              <w:t>2</w:t>
            </w:r>
            <w:r w:rsidRPr="00D06B08">
              <w:rPr>
                <w:rFonts w:ascii="Arial" w:hAnsi="Arial" w:cs="Arial"/>
                <w:b/>
                <w:sz w:val="20"/>
                <w:szCs w:val="20"/>
                <w:lang w:eastAsia="cs-CZ"/>
              </w:rPr>
              <w:t>0 minut výkonu) dozoru</w:t>
            </w:r>
            <w:r w:rsidR="00F31F4F">
              <w:rPr>
                <w:rFonts w:ascii="Arial" w:hAnsi="Arial" w:cs="Arial"/>
                <w:b/>
                <w:sz w:val="20"/>
                <w:szCs w:val="20"/>
                <w:lang w:eastAsia="cs-CZ"/>
              </w:rPr>
              <w:t xml:space="preserve"> projektanta</w:t>
            </w:r>
            <w:r w:rsidRPr="00D06B08">
              <w:rPr>
                <w:rFonts w:ascii="Arial" w:hAnsi="Arial" w:cs="Arial"/>
                <w:b/>
                <w:sz w:val="20"/>
                <w:szCs w:val="20"/>
                <w:lang w:eastAsia="cs-CZ"/>
              </w:rPr>
              <w:t xml:space="preserve"> na staveništi</w:t>
            </w:r>
          </w:p>
        </w:tc>
        <w:tc>
          <w:tcPr>
            <w:tcW w:w="3827"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bl>
    <w:p w:rsidR="00A670CE" w:rsidRDefault="00A670CE"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DB19F4" w:rsidRPr="002B1EDC" w:rsidRDefault="00DB19F4" w:rsidP="002B1EDC">
      <w:pPr>
        <w:pStyle w:val="Odstavecseseznamem"/>
        <w:widowControl w:val="0"/>
        <w:numPr>
          <w:ilvl w:val="0"/>
          <w:numId w:val="46"/>
        </w:numPr>
        <w:tabs>
          <w:tab w:val="left" w:pos="1134"/>
        </w:tabs>
        <w:overflowPunct w:val="0"/>
        <w:autoSpaceDE w:val="0"/>
        <w:autoSpaceDN w:val="0"/>
        <w:adjustRightInd w:val="0"/>
        <w:spacing w:after="120"/>
        <w:textAlignment w:val="baseline"/>
        <w:rPr>
          <w:rFonts w:ascii="Arial" w:hAnsi="Arial" w:cs="Arial"/>
          <w:b/>
          <w:sz w:val="20"/>
          <w:szCs w:val="20"/>
          <w:lang w:eastAsia="cs-CZ"/>
        </w:rPr>
      </w:pPr>
      <w:r>
        <w:rPr>
          <w:rFonts w:ascii="Arial" w:hAnsi="Arial" w:cs="Arial"/>
          <w:b/>
          <w:sz w:val="20"/>
          <w:szCs w:val="20"/>
          <w:lang w:eastAsia="cs-CZ"/>
        </w:rPr>
        <w:t xml:space="preserve">Z celkové ceny díla činí cena za </w:t>
      </w:r>
      <w:r w:rsidR="004A0AC8" w:rsidRPr="004A0AC8">
        <w:rPr>
          <w:rFonts w:ascii="Arial" w:hAnsi="Arial" w:cs="Arial"/>
          <w:b/>
          <w:sz w:val="20"/>
          <w:szCs w:val="20"/>
          <w:lang w:eastAsia="cs-CZ"/>
        </w:rPr>
        <w:t>Vypracování projektové dokumentace II/351 Průtah Česká Bělá</w:t>
      </w:r>
      <w:r>
        <w:rPr>
          <w:rFonts w:ascii="Arial" w:hAnsi="Arial" w:cs="Arial"/>
          <w:b/>
          <w:sz w:val="20"/>
          <w:szCs w:val="20"/>
          <w:lang w:eastAsia="cs-CZ"/>
        </w:rPr>
        <w:t>:</w:t>
      </w:r>
    </w:p>
    <w:p w:rsidR="00A670CE" w:rsidRPr="00D06B08" w:rsidRDefault="00A670CE" w:rsidP="00325093">
      <w:pPr>
        <w:keepLines/>
        <w:numPr>
          <w:ilvl w:val="0"/>
          <w:numId w:val="44"/>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vypracování projektové dokumentace</w:t>
      </w:r>
      <w:r w:rsidR="00A65B8A">
        <w:rPr>
          <w:rFonts w:ascii="Arial" w:eastAsia="Times New Roman" w:hAnsi="Arial" w:cs="Arial"/>
          <w:b/>
          <w:sz w:val="20"/>
          <w:szCs w:val="20"/>
          <w:lang w:eastAsia="cs-CZ"/>
        </w:rPr>
        <w:t xml:space="preserve"> </w:t>
      </w:r>
      <w:r w:rsidR="00A65B8A">
        <w:rPr>
          <w:rFonts w:ascii="Arial" w:eastAsia="Times New Roman" w:hAnsi="Arial" w:cs="Arial"/>
          <w:sz w:val="20"/>
          <w:szCs w:val="20"/>
          <w:lang w:eastAsia="cs-CZ"/>
        </w:rPr>
        <w:t>v</w:t>
      </w:r>
      <w:r w:rsidRPr="00D06B08">
        <w:rPr>
          <w:rFonts w:ascii="Arial" w:eastAsia="Times New Roman" w:hAnsi="Arial" w:cs="Arial"/>
          <w:sz w:val="20"/>
          <w:szCs w:val="20"/>
          <w:lang w:eastAsia="cs-CZ"/>
        </w:rPr>
        <w:t>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A670CE" w:rsidRPr="00D06B08" w:rsidTr="003A31CF">
        <w:tc>
          <w:tcPr>
            <w:tcW w:w="4253" w:type="dxa"/>
            <w:vAlign w:val="center"/>
          </w:tcPr>
          <w:p w:rsidR="00A670CE" w:rsidRPr="00D06B08" w:rsidRDefault="00A670CE" w:rsidP="003A31C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r w:rsidR="00A670CE" w:rsidRPr="00D06B08" w:rsidTr="003A31CF">
        <w:trPr>
          <w:trHeight w:val="597"/>
        </w:trPr>
        <w:tc>
          <w:tcPr>
            <w:tcW w:w="4253" w:type="dxa"/>
            <w:vAlign w:val="center"/>
          </w:tcPr>
          <w:p w:rsidR="00A670CE" w:rsidRPr="00D06B08" w:rsidRDefault="00A670CE" w:rsidP="003A31CF">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w:t>
            </w:r>
          </w:p>
        </w:tc>
      </w:tr>
      <w:tr w:rsidR="00A670CE" w:rsidRPr="00D06B08" w:rsidTr="003A31CF">
        <w:trPr>
          <w:trHeight w:val="516"/>
        </w:trPr>
        <w:tc>
          <w:tcPr>
            <w:tcW w:w="4253" w:type="dxa"/>
            <w:vAlign w:val="center"/>
          </w:tcPr>
          <w:p w:rsidR="00A670CE" w:rsidRPr="00D06B08" w:rsidRDefault="00A670CE" w:rsidP="003A31C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včetně DPH</w:t>
            </w:r>
          </w:p>
        </w:tc>
      </w:tr>
    </w:tbl>
    <w:p w:rsidR="00A670CE" w:rsidRPr="00924428" w:rsidRDefault="00A670CE" w:rsidP="00A670CE">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A670CE" w:rsidRPr="00D06B08" w:rsidRDefault="00A670CE" w:rsidP="00325093">
      <w:pPr>
        <w:keepLines/>
        <w:numPr>
          <w:ilvl w:val="0"/>
          <w:numId w:val="44"/>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dozoru</w:t>
      </w:r>
      <w:r w:rsidR="00F31F4F">
        <w:rPr>
          <w:rFonts w:ascii="Arial" w:eastAsia="Times New Roman" w:hAnsi="Arial" w:cs="Arial"/>
          <w:b/>
          <w:sz w:val="20"/>
          <w:szCs w:val="20"/>
          <w:u w:val="single"/>
          <w:lang w:eastAsia="cs-CZ"/>
        </w:rPr>
        <w:t xml:space="preserve"> projektanta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A670CE" w:rsidRPr="00D06B08" w:rsidTr="003A31CF">
        <w:tc>
          <w:tcPr>
            <w:tcW w:w="4395" w:type="dxa"/>
            <w:vAlign w:val="center"/>
          </w:tcPr>
          <w:p w:rsidR="00A670CE" w:rsidRPr="00D06B08" w:rsidRDefault="00A670CE" w:rsidP="00F31F4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dozoru</w:t>
            </w:r>
            <w:r w:rsidR="00F31F4F">
              <w:rPr>
                <w:rFonts w:ascii="Arial" w:hAnsi="Arial" w:cs="Arial"/>
                <w:b/>
                <w:sz w:val="20"/>
                <w:szCs w:val="20"/>
                <w:lang w:eastAsia="cs-CZ"/>
              </w:rPr>
              <w:t xml:space="preserve"> projektanta</w:t>
            </w:r>
            <w:r w:rsidRPr="00D06B08">
              <w:rPr>
                <w:rFonts w:ascii="Arial" w:hAnsi="Arial" w:cs="Arial"/>
                <w:b/>
                <w:sz w:val="20"/>
                <w:szCs w:val="20"/>
                <w:lang w:eastAsia="cs-CZ"/>
              </w:rPr>
              <w:t xml:space="preserve"> – práce v kanceláři</w:t>
            </w:r>
          </w:p>
        </w:tc>
        <w:tc>
          <w:tcPr>
            <w:tcW w:w="3827"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r w:rsidR="00A670CE" w:rsidRPr="00D06B08" w:rsidTr="003A31CF">
        <w:tc>
          <w:tcPr>
            <w:tcW w:w="4395" w:type="dxa"/>
            <w:vAlign w:val="center"/>
          </w:tcPr>
          <w:p w:rsidR="00A670CE" w:rsidRPr="00D06B08" w:rsidRDefault="00A670CE" w:rsidP="00F31F4F">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Pr>
                <w:rFonts w:ascii="Arial" w:hAnsi="Arial" w:cs="Arial"/>
                <w:b/>
                <w:sz w:val="20"/>
                <w:szCs w:val="20"/>
                <w:lang w:eastAsia="cs-CZ"/>
              </w:rPr>
              <w:t>2</w:t>
            </w:r>
            <w:r w:rsidRPr="00D06B08">
              <w:rPr>
                <w:rFonts w:ascii="Arial" w:hAnsi="Arial" w:cs="Arial"/>
                <w:b/>
                <w:sz w:val="20"/>
                <w:szCs w:val="20"/>
                <w:lang w:eastAsia="cs-CZ"/>
              </w:rPr>
              <w:t>0 minut výkonu) dozoru</w:t>
            </w:r>
            <w:r w:rsidR="00F31F4F">
              <w:rPr>
                <w:rFonts w:ascii="Arial" w:hAnsi="Arial" w:cs="Arial"/>
                <w:b/>
                <w:sz w:val="20"/>
                <w:szCs w:val="20"/>
                <w:lang w:eastAsia="cs-CZ"/>
              </w:rPr>
              <w:t xml:space="preserve"> projektanta</w:t>
            </w:r>
            <w:r w:rsidRPr="00D06B08">
              <w:rPr>
                <w:rFonts w:ascii="Arial" w:hAnsi="Arial" w:cs="Arial"/>
                <w:b/>
                <w:sz w:val="20"/>
                <w:szCs w:val="20"/>
                <w:lang w:eastAsia="cs-CZ"/>
              </w:rPr>
              <w:t xml:space="preserve"> na staveništi</w:t>
            </w:r>
          </w:p>
        </w:tc>
        <w:tc>
          <w:tcPr>
            <w:tcW w:w="3827" w:type="dxa"/>
            <w:vAlign w:val="center"/>
          </w:tcPr>
          <w:p w:rsidR="00A670CE" w:rsidRPr="00A30690" w:rsidRDefault="00A670CE" w:rsidP="003A31CF">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Pr="00A30690">
              <w:rPr>
                <w:rFonts w:ascii="Arial" w:hAnsi="Arial" w:cs="Arial"/>
                <w:b/>
                <w:color w:val="000000" w:themeColor="text1"/>
                <w:sz w:val="20"/>
                <w:szCs w:val="20"/>
              </w:rPr>
              <w:t xml:space="preserve"> </w:t>
            </w:r>
            <w:r w:rsidRPr="00A30690">
              <w:rPr>
                <w:rFonts w:ascii="Arial" w:hAnsi="Arial" w:cs="Arial"/>
                <w:b/>
                <w:color w:val="000000" w:themeColor="text1"/>
                <w:sz w:val="20"/>
                <w:szCs w:val="20"/>
                <w:lang w:eastAsia="cs-CZ"/>
              </w:rPr>
              <w:t>Kč bez DPH</w:t>
            </w:r>
          </w:p>
        </w:tc>
      </w:tr>
    </w:tbl>
    <w:p w:rsidR="00A670CE" w:rsidRPr="00D06B08" w:rsidRDefault="00A670CE"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3C53FB"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(Kalkulace projekčních prací), které jsou součástí této smlouvy, cestovné na místa konzultačních dnů a dozoru</w:t>
      </w:r>
      <w:r w:rsidR="0045430F">
        <w:rPr>
          <w:rFonts w:ascii="Arial" w:eastAsia="Times New Roman" w:hAnsi="Arial" w:cs="Arial"/>
          <w:sz w:val="20"/>
          <w:szCs w:val="20"/>
          <w:lang w:eastAsia="ar-SA"/>
        </w:rPr>
        <w:t xml:space="preserve"> projektanta</w:t>
      </w:r>
      <w:r w:rsidRPr="00D06B08">
        <w:rPr>
          <w:rFonts w:ascii="Arial" w:eastAsia="Times New Roman" w:hAnsi="Arial" w:cs="Arial"/>
          <w:sz w:val="20"/>
          <w:szCs w:val="20"/>
          <w:lang w:eastAsia="ar-SA"/>
        </w:rPr>
        <w:t xml:space="preserve">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w:t>
      </w:r>
      <w:r w:rsidRPr="003C53FB">
        <w:rPr>
          <w:rFonts w:ascii="Arial" w:eastAsia="Times New Roman" w:hAnsi="Arial" w:cs="Arial"/>
          <w:sz w:val="20"/>
          <w:szCs w:val="20"/>
          <w:lang w:eastAsia="cs-CZ"/>
        </w:rPr>
        <w:t>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D</w:t>
      </w:r>
      <w:r w:rsidR="00BD7D51">
        <w:rPr>
          <w:rFonts w:ascii="Arial" w:eastAsia="Times New Roman" w:hAnsi="Arial" w:cs="Arial"/>
          <w:sz w:val="20"/>
          <w:szCs w:val="20"/>
          <w:lang w:eastAsia="cs-CZ"/>
        </w:rPr>
        <w:t>P</w:t>
      </w:r>
      <w:r w:rsidRPr="00D06B08">
        <w:rPr>
          <w:rFonts w:ascii="Arial" w:eastAsia="Times New Roman" w:hAnsi="Arial" w:cs="Arial"/>
          <w:sz w:val="20"/>
          <w:szCs w:val="20"/>
          <w:lang w:eastAsia="cs-CZ"/>
        </w:rPr>
        <w:t xml:space="preserve"> na staveništi dle záznamu k odsouhlasení výkonu činnosti D</w:t>
      </w:r>
      <w:r w:rsidR="00BD7D51">
        <w:rPr>
          <w:rFonts w:ascii="Arial" w:eastAsia="Times New Roman" w:hAnsi="Arial" w:cs="Arial"/>
          <w:sz w:val="20"/>
          <w:szCs w:val="20"/>
          <w:lang w:eastAsia="cs-CZ"/>
        </w:rPr>
        <w:t>P</w:t>
      </w:r>
      <w:r w:rsidRPr="00D06B08">
        <w:rPr>
          <w:rFonts w:ascii="Arial" w:eastAsia="Times New Roman" w:hAnsi="Arial" w:cs="Arial"/>
          <w:sz w:val="20"/>
          <w:szCs w:val="20"/>
          <w:lang w:eastAsia="cs-CZ"/>
        </w:rPr>
        <w:t xml:space="preserve"> schvalovaného osobou pověřenou jednat ve věcech technických, bude odlišná proti smluvené době (</w:t>
      </w:r>
      <w:r w:rsidR="00D8388A">
        <w:rPr>
          <w:rFonts w:ascii="Arial" w:eastAsia="Times New Roman" w:hAnsi="Arial" w:cs="Arial"/>
          <w:sz w:val="20"/>
          <w:szCs w:val="20"/>
          <w:lang w:eastAsia="cs-CZ"/>
        </w:rPr>
        <w:t>1</w:t>
      </w:r>
      <w:r w:rsidR="006C2444">
        <w:rPr>
          <w:rFonts w:ascii="Arial" w:eastAsia="Times New Roman" w:hAnsi="Arial" w:cs="Arial"/>
          <w:sz w:val="20"/>
          <w:szCs w:val="20"/>
          <w:lang w:eastAsia="cs-CZ"/>
        </w:rPr>
        <w:t>2</w:t>
      </w:r>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D</w:t>
      </w:r>
      <w:r w:rsidR="00BD7D51">
        <w:rPr>
          <w:rFonts w:ascii="Arial" w:hAnsi="Arial" w:cs="Arial"/>
          <w:sz w:val="20"/>
          <w:szCs w:val="20"/>
        </w:rPr>
        <w:t>P</w:t>
      </w:r>
      <w:r w:rsidRPr="00D06B08">
        <w:rPr>
          <w:rFonts w:ascii="Arial" w:hAnsi="Arial" w:cs="Arial"/>
          <w:sz w:val="20"/>
          <w:szCs w:val="20"/>
        </w:rPr>
        <w:t xml:space="preserve">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w:t>
      </w:r>
      <w:r w:rsidRPr="00135828">
        <w:rPr>
          <w:rFonts w:ascii="Arial" w:hAnsi="Arial" w:cs="Arial"/>
          <w:sz w:val="20"/>
          <w:szCs w:val="20"/>
        </w:rPr>
        <w:lastRenderedPageBreak/>
        <w:t xml:space="preserve">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D</w:t>
      </w:r>
      <w:r w:rsidR="000C2DEB">
        <w:rPr>
          <w:rFonts w:ascii="Arial" w:eastAsia="Times New Roman" w:hAnsi="Arial" w:cs="Arial"/>
          <w:sz w:val="20"/>
          <w:szCs w:val="20"/>
          <w:lang w:eastAsia="cs-CZ"/>
        </w:rPr>
        <w:t>P</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dozoru</w:t>
      </w:r>
      <w:r w:rsidR="000C2DEB">
        <w:rPr>
          <w:rFonts w:ascii="Arial" w:eastAsia="Times New Roman" w:hAnsi="Arial" w:cs="Arial"/>
          <w:b/>
          <w:sz w:val="20"/>
          <w:szCs w:val="20"/>
          <w:lang w:eastAsia="cs-CZ"/>
        </w:rPr>
        <w:t xml:space="preserve"> projektanta</w:t>
      </w:r>
      <w:r w:rsidRPr="00D06B08">
        <w:rPr>
          <w:rFonts w:ascii="Arial" w:eastAsia="Times New Roman" w:hAnsi="Arial" w:cs="Arial"/>
          <w:b/>
          <w:sz w:val="20"/>
          <w:szCs w:val="20"/>
          <w:lang w:eastAsia="cs-CZ"/>
        </w:rPr>
        <w:t>:</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dozoru</w:t>
      </w:r>
      <w:r w:rsidR="008C5DD6">
        <w:rPr>
          <w:rFonts w:ascii="Arial" w:hAnsi="Arial" w:cs="Arial"/>
          <w:snapToGrid w:val="0"/>
          <w:sz w:val="20"/>
        </w:rPr>
        <w:t xml:space="preserve"> projektanta</w:t>
      </w:r>
      <w:r w:rsidRPr="00D06B08">
        <w:rPr>
          <w:rFonts w:ascii="Arial" w:hAnsi="Arial" w:cs="Arial"/>
          <w:snapToGrid w:val="0"/>
          <w:sz w:val="20"/>
        </w:rPr>
        <w:t xml:space="preserve"> (D</w:t>
      </w:r>
      <w:r w:rsidR="008C5DD6">
        <w:rPr>
          <w:rFonts w:ascii="Arial" w:hAnsi="Arial" w:cs="Arial"/>
          <w:snapToGrid w:val="0"/>
          <w:sz w:val="20"/>
        </w:rPr>
        <w:t>P</w:t>
      </w:r>
      <w:r w:rsidRPr="00D06B08">
        <w:rPr>
          <w:rFonts w:ascii="Arial" w:hAnsi="Arial" w:cs="Arial"/>
          <w:snapToGrid w:val="0"/>
          <w:sz w:val="20"/>
        </w:rPr>
        <w:t>) se rozumí uskutečnění činností</w:t>
      </w:r>
      <w:r w:rsidRPr="00D06B08">
        <w:rPr>
          <w:rFonts w:ascii="Arial" w:hAnsi="Arial" w:cs="Arial"/>
          <w:sz w:val="20"/>
        </w:rPr>
        <w:t xml:space="preserve"> předpokládaných obecně závaznými právními předpisy a vyžadovaných objektivní stavebně-technickou </w:t>
      </w:r>
      <w:r w:rsidRPr="00D06B08">
        <w:rPr>
          <w:rFonts w:ascii="Arial" w:hAnsi="Arial" w:cs="Arial"/>
          <w:sz w:val="20"/>
        </w:rPr>
        <w:lastRenderedPageBreak/>
        <w:t>situací, jakožto součinnost autora při realizaci stavby podle zpracovaného projektu. V rámci výkonu D</w:t>
      </w:r>
      <w:r w:rsidR="008C5DD6">
        <w:rPr>
          <w:rFonts w:ascii="Arial" w:hAnsi="Arial" w:cs="Arial"/>
          <w:sz w:val="20"/>
        </w:rPr>
        <w:t>P</w:t>
      </w:r>
      <w:r w:rsidRPr="00D06B08">
        <w:rPr>
          <w:rFonts w:ascii="Arial" w:hAnsi="Arial" w:cs="Arial"/>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D</w:t>
      </w:r>
      <w:r w:rsidR="008C5DD6">
        <w:rPr>
          <w:rFonts w:ascii="Arial" w:hAnsi="Arial" w:cs="Arial"/>
          <w:snapToGrid w:val="0"/>
          <w:sz w:val="20"/>
        </w:rPr>
        <w:t>P</w:t>
      </w:r>
      <w:r w:rsidRPr="00D06B08">
        <w:rPr>
          <w:rFonts w:ascii="Arial" w:hAnsi="Arial" w:cs="Arial"/>
          <w:snapToGrid w:val="0"/>
          <w:sz w:val="20"/>
        </w:rPr>
        <w:t xml:space="preserve">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dozoru</w:t>
      </w:r>
      <w:r w:rsidR="008C5DD6">
        <w:rPr>
          <w:rFonts w:ascii="Arial" w:hAnsi="Arial" w:cs="Arial"/>
          <w:snapToGrid w:val="0"/>
          <w:sz w:val="20"/>
        </w:rPr>
        <w:t xml:space="preserve"> projektanta</w:t>
      </w:r>
      <w:r w:rsidRPr="00D06B08">
        <w:rPr>
          <w:rFonts w:ascii="Arial" w:hAnsi="Arial" w:cs="Arial"/>
          <w:snapToGrid w:val="0"/>
          <w:sz w:val="20"/>
        </w:rPr>
        <w:t xml:space="preserve">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D</w:t>
      </w:r>
      <w:r w:rsidR="00BF7337">
        <w:rPr>
          <w:rFonts w:ascii="Arial" w:hAnsi="Arial" w:cs="Arial"/>
          <w:snapToGrid w:val="0"/>
          <w:sz w:val="20"/>
        </w:rPr>
        <w:t>P</w:t>
      </w:r>
      <w:r w:rsidRPr="00D06B08">
        <w:rPr>
          <w:rFonts w:ascii="Arial" w:hAnsi="Arial" w:cs="Arial"/>
          <w:snapToGrid w:val="0"/>
          <w:sz w:val="20"/>
        </w:rPr>
        <w:t xml:space="preserve"> bude vykonáván na vyžádání ze strany objednatele. Předmět, termín a místo výkonu D</w:t>
      </w:r>
      <w:r w:rsidR="00BF7337">
        <w:rPr>
          <w:rFonts w:ascii="Arial" w:hAnsi="Arial" w:cs="Arial"/>
          <w:snapToGrid w:val="0"/>
          <w:sz w:val="20"/>
        </w:rPr>
        <w:t>P</w:t>
      </w:r>
      <w:r w:rsidRPr="00D06B08">
        <w:rPr>
          <w:rFonts w:ascii="Arial" w:hAnsi="Arial" w:cs="Arial"/>
          <w:snapToGrid w:val="0"/>
          <w:sz w:val="20"/>
        </w:rPr>
        <w:t xml:space="preserve">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D56DC9">
        <w:rPr>
          <w:rFonts w:ascii="Arial" w:hAnsi="Arial" w:cs="Arial"/>
          <w:sz w:val="20"/>
          <w:szCs w:val="20"/>
          <w:lang w:eastAsia="cs-CZ"/>
        </w:rPr>
        <w:t xml:space="preserve">, </w:t>
      </w:r>
      <w:r w:rsidR="009F7E25">
        <w:rPr>
          <w:rFonts w:ascii="Arial" w:hAnsi="Arial" w:cs="Arial"/>
          <w:sz w:val="20"/>
          <w:szCs w:val="20"/>
          <w:lang w:eastAsia="cs-CZ"/>
        </w:rPr>
        <w:t>a to za každý průtah samostatně</w:t>
      </w:r>
      <w:r w:rsidR="009958E7">
        <w:rPr>
          <w:rFonts w:ascii="Arial" w:hAnsi="Arial" w:cs="Arial"/>
          <w:sz w:val="20"/>
          <w:szCs w:val="20"/>
          <w:lang w:eastAsia="cs-CZ"/>
        </w:rPr>
        <w:t xml:space="preserve"> dle odst. 4.1.1</w:t>
      </w:r>
      <w:r w:rsidR="009D5A4C">
        <w:rPr>
          <w:rFonts w:ascii="Arial" w:hAnsi="Arial" w:cs="Arial"/>
          <w:sz w:val="20"/>
          <w:szCs w:val="20"/>
          <w:lang w:eastAsia="cs-CZ"/>
        </w:rPr>
        <w:t>.</w:t>
      </w:r>
      <w:r w:rsidR="009958E7">
        <w:rPr>
          <w:rFonts w:ascii="Arial" w:hAnsi="Arial" w:cs="Arial"/>
          <w:sz w:val="20"/>
          <w:szCs w:val="20"/>
          <w:lang w:eastAsia="cs-CZ"/>
        </w:rPr>
        <w:t>, 4.1.2</w:t>
      </w:r>
      <w:r w:rsidR="009D5A4C">
        <w:rPr>
          <w:rFonts w:ascii="Arial" w:hAnsi="Arial" w:cs="Arial"/>
          <w:sz w:val="20"/>
          <w:szCs w:val="20"/>
          <w:lang w:eastAsia="cs-CZ"/>
        </w:rPr>
        <w:t>.</w:t>
      </w:r>
      <w:r w:rsidR="009958E7">
        <w:rPr>
          <w:rFonts w:ascii="Arial" w:hAnsi="Arial" w:cs="Arial"/>
          <w:sz w:val="20"/>
          <w:szCs w:val="20"/>
          <w:lang w:eastAsia="cs-CZ"/>
        </w:rPr>
        <w:t xml:space="preserve"> a 4.1.3</w:t>
      </w:r>
      <w:r w:rsidR="009D5A4C">
        <w:rPr>
          <w:rFonts w:ascii="Arial" w:hAnsi="Arial" w:cs="Arial"/>
          <w:sz w:val="20"/>
          <w:szCs w:val="20"/>
          <w:lang w:eastAsia="cs-CZ"/>
        </w:rPr>
        <w:t>.</w:t>
      </w:r>
      <w:r w:rsidR="009958E7">
        <w:rPr>
          <w:rFonts w:ascii="Arial" w:hAnsi="Arial" w:cs="Arial"/>
          <w:sz w:val="20"/>
          <w:szCs w:val="20"/>
          <w:lang w:eastAsia="cs-CZ"/>
        </w:rPr>
        <w:t xml:space="preserve"> a Přílohy </w:t>
      </w:r>
      <w:proofErr w:type="gramStart"/>
      <w:r w:rsidR="009958E7">
        <w:rPr>
          <w:rFonts w:ascii="Arial" w:hAnsi="Arial" w:cs="Arial"/>
          <w:sz w:val="20"/>
          <w:szCs w:val="20"/>
          <w:lang w:eastAsia="cs-CZ"/>
        </w:rPr>
        <w:t>C1.1., C1</w:t>
      </w:r>
      <w:proofErr w:type="gramEnd"/>
      <w:r w:rsidR="009958E7">
        <w:rPr>
          <w:rFonts w:ascii="Arial" w:hAnsi="Arial" w:cs="Arial"/>
          <w:sz w:val="20"/>
          <w:szCs w:val="20"/>
          <w:lang w:eastAsia="cs-CZ"/>
        </w:rPr>
        <w:t>.2. a C1.3.</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w:t>
      </w:r>
      <w:r w:rsidR="00D56DC9">
        <w:rPr>
          <w:rFonts w:ascii="Arial" w:hAnsi="Arial" w:cs="Arial"/>
          <w:sz w:val="20"/>
          <w:szCs w:val="20"/>
          <w:lang w:eastAsia="cs-CZ"/>
        </w:rPr>
        <w:t>,</w:t>
      </w:r>
      <w:r w:rsidR="00927A7E">
        <w:rPr>
          <w:rFonts w:ascii="Arial" w:hAnsi="Arial" w:cs="Arial"/>
          <w:sz w:val="20"/>
          <w:szCs w:val="20"/>
          <w:lang w:eastAsia="cs-CZ"/>
        </w:rPr>
        <w:t xml:space="preserve"> a to za každý průtah samostatně</w:t>
      </w:r>
      <w:r w:rsidR="009D5A4C">
        <w:rPr>
          <w:rFonts w:ascii="Arial" w:hAnsi="Arial" w:cs="Arial"/>
          <w:sz w:val="20"/>
          <w:szCs w:val="20"/>
          <w:lang w:eastAsia="cs-CZ"/>
        </w:rPr>
        <w:t xml:space="preserve"> dle odst. 4.1.1., 4.1.2. a 4.1.3. a Přílohy </w:t>
      </w:r>
      <w:proofErr w:type="gramStart"/>
      <w:r w:rsidR="009D5A4C">
        <w:rPr>
          <w:rFonts w:ascii="Arial" w:hAnsi="Arial" w:cs="Arial"/>
          <w:sz w:val="20"/>
          <w:szCs w:val="20"/>
          <w:lang w:eastAsia="cs-CZ"/>
        </w:rPr>
        <w:t>C1.1., C1</w:t>
      </w:r>
      <w:proofErr w:type="gramEnd"/>
      <w:r w:rsidR="009D5A4C">
        <w:rPr>
          <w:rFonts w:ascii="Arial" w:hAnsi="Arial" w:cs="Arial"/>
          <w:sz w:val="20"/>
          <w:szCs w:val="20"/>
          <w:lang w:eastAsia="cs-CZ"/>
        </w:rPr>
        <w:t>.2. a C1.3.</w:t>
      </w:r>
      <w:r w:rsidRPr="00752FCC">
        <w:rPr>
          <w:rFonts w:ascii="Arial" w:hAnsi="Arial" w:cs="Arial"/>
          <w:sz w:val="20"/>
          <w:szCs w:val="20"/>
          <w:lang w:eastAsia="cs-CZ"/>
        </w:rPr>
        <w:t xml:space="preserve">. </w:t>
      </w:r>
    </w:p>
    <w:p w:rsidR="00C81573" w:rsidRDefault="0002636F" w:rsidP="00D56DC9">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Ukončením činností se zajištěním dozoru</w:t>
      </w:r>
      <w:r w:rsidR="00BF7337">
        <w:rPr>
          <w:rFonts w:ascii="Arial" w:hAnsi="Arial" w:cs="Arial"/>
          <w:sz w:val="20"/>
          <w:szCs w:val="20"/>
          <w:lang w:eastAsia="cs-CZ"/>
        </w:rPr>
        <w:t xml:space="preserve"> projektanta</w:t>
      </w:r>
      <w:r w:rsidRPr="00752FCC">
        <w:rPr>
          <w:rFonts w:ascii="Arial" w:hAnsi="Arial" w:cs="Arial"/>
          <w:sz w:val="20"/>
          <w:szCs w:val="20"/>
          <w:lang w:eastAsia="cs-CZ"/>
        </w:rPr>
        <w:t xml:space="preserve"> a převzetím projektované stavby objednatelem, přičemž stavba bude převzata ve stavu nebránícím k užívání a činnosti D</w:t>
      </w:r>
      <w:r w:rsidR="00BF7337">
        <w:rPr>
          <w:rFonts w:ascii="Arial" w:hAnsi="Arial" w:cs="Arial"/>
          <w:sz w:val="20"/>
          <w:szCs w:val="20"/>
          <w:lang w:eastAsia="cs-CZ"/>
        </w:rPr>
        <w:t>P</w:t>
      </w:r>
      <w:r w:rsidRPr="00752FCC">
        <w:rPr>
          <w:rFonts w:ascii="Arial" w:hAnsi="Arial" w:cs="Arial"/>
          <w:sz w:val="20"/>
          <w:szCs w:val="20"/>
          <w:lang w:eastAsia="cs-CZ"/>
        </w:rPr>
        <w:t xml:space="preserve"> budou odsouhlaseny TDS objednatele bez výhrad; strany se dohodly, že objednatel zaplatí cenu za tuto část díla na základě daňového dokladu vystaveného zhotovitelem ve lhůtě splatnosti 30 dnů od doručení</w:t>
      </w:r>
      <w:r w:rsidR="00D56DC9">
        <w:rPr>
          <w:rFonts w:ascii="Arial" w:hAnsi="Arial" w:cs="Arial"/>
          <w:sz w:val="20"/>
          <w:szCs w:val="20"/>
          <w:lang w:eastAsia="cs-CZ"/>
        </w:rPr>
        <w:t>,</w:t>
      </w:r>
      <w:r w:rsidR="00927A7E">
        <w:rPr>
          <w:rFonts w:ascii="Arial" w:hAnsi="Arial" w:cs="Arial"/>
          <w:sz w:val="20"/>
          <w:szCs w:val="20"/>
          <w:lang w:eastAsia="cs-CZ"/>
        </w:rPr>
        <w:t xml:space="preserve"> a to za každý průtah samostatně</w:t>
      </w:r>
      <w:r w:rsidR="009D5A4C">
        <w:rPr>
          <w:rFonts w:ascii="Arial" w:hAnsi="Arial" w:cs="Arial"/>
          <w:sz w:val="20"/>
          <w:szCs w:val="20"/>
          <w:lang w:eastAsia="cs-CZ"/>
        </w:rPr>
        <w:t xml:space="preserve"> dle odst. 4.1.1., 4.1.2. a 4.1.3. a Přílohy </w:t>
      </w:r>
      <w:proofErr w:type="gramStart"/>
      <w:r w:rsidR="009D5A4C">
        <w:rPr>
          <w:rFonts w:ascii="Arial" w:hAnsi="Arial" w:cs="Arial"/>
          <w:sz w:val="20"/>
          <w:szCs w:val="20"/>
          <w:lang w:eastAsia="cs-CZ"/>
        </w:rPr>
        <w:t>C1.1., C1</w:t>
      </w:r>
      <w:proofErr w:type="gramEnd"/>
      <w:r w:rsidR="009D5A4C">
        <w:rPr>
          <w:rFonts w:ascii="Arial" w:hAnsi="Arial" w:cs="Arial"/>
          <w:sz w:val="20"/>
          <w:szCs w:val="20"/>
          <w:lang w:eastAsia="cs-CZ"/>
        </w:rPr>
        <w:t>.2. a C1.3.</w:t>
      </w:r>
      <w:r w:rsidR="00927A7E">
        <w:rPr>
          <w:rFonts w:ascii="Arial" w:hAnsi="Arial" w:cs="Arial"/>
          <w:sz w:val="20"/>
          <w:szCs w:val="20"/>
          <w:lang w:eastAsia="cs-CZ"/>
        </w:rPr>
        <w:t>.</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lastRenderedPageBreak/>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8A3BA7" w:rsidRPr="006A3550" w:rsidRDefault="008A3BA7" w:rsidP="008A3BA7">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A3550">
        <w:rPr>
          <w:rFonts w:ascii="Arial" w:eastAsia="Times New Roman" w:hAnsi="Arial" w:cs="Arial"/>
          <w:sz w:val="20"/>
          <w:szCs w:val="20"/>
          <w:lang w:eastAsia="ar-SA"/>
        </w:rPr>
        <w:t>Zhotovitel je povinen zaplatit objednateli smluvní pokutu za prodlení s termínem odevzdání konceptu DPS, d</w:t>
      </w:r>
      <w:r w:rsidRPr="006A3550">
        <w:rPr>
          <w:rFonts w:ascii="Arial" w:hAnsi="Arial" w:cs="Arial"/>
          <w:bCs/>
          <w:sz w:val="20"/>
          <w:szCs w:val="20"/>
        </w:rPr>
        <w:t>okumentace DPS</w:t>
      </w:r>
      <w:r w:rsidRPr="006A3550">
        <w:rPr>
          <w:rFonts w:ascii="Arial" w:hAnsi="Arial" w:cs="Arial"/>
          <w:sz w:val="20"/>
          <w:szCs w:val="20"/>
          <w:lang w:eastAsia="cs-CZ"/>
        </w:rPr>
        <w:t>, včetně všech požadovaných příloh, dokladů a vyjádření, odsouhlasené objednatelem bez výhrad ve formě a v počtu sjednaném v této smlouvě</w:t>
      </w:r>
      <w:r w:rsidRPr="006A3550">
        <w:rPr>
          <w:rFonts w:ascii="Arial" w:hAnsi="Arial" w:cs="Arial"/>
          <w:bCs/>
          <w:sz w:val="20"/>
          <w:szCs w:val="20"/>
        </w:rPr>
        <w:t xml:space="preserve"> </w:t>
      </w:r>
      <w:r w:rsidRPr="006A3550">
        <w:rPr>
          <w:rFonts w:ascii="Arial" w:eastAsia="Times New Roman" w:hAnsi="Arial" w:cs="Arial"/>
          <w:b/>
          <w:sz w:val="20"/>
          <w:szCs w:val="20"/>
          <w:lang w:eastAsia="ar-SA"/>
        </w:rPr>
        <w:t xml:space="preserve">v případě prodlení </w:t>
      </w:r>
      <w:r w:rsidRPr="006A3550">
        <w:rPr>
          <w:rFonts w:ascii="Arial" w:eastAsia="Times New Roman" w:hAnsi="Arial" w:cs="Arial"/>
          <w:sz w:val="20"/>
          <w:szCs w:val="20"/>
          <w:lang w:eastAsia="ar-SA"/>
        </w:rPr>
        <w:t xml:space="preserve">ve výši </w:t>
      </w:r>
      <w:r w:rsidRPr="006A3550">
        <w:rPr>
          <w:rFonts w:ascii="Arial" w:eastAsia="Times New Roman" w:hAnsi="Arial" w:cs="Arial"/>
          <w:b/>
          <w:sz w:val="20"/>
          <w:szCs w:val="20"/>
          <w:lang w:eastAsia="ar-SA"/>
        </w:rPr>
        <w:t>0,2</w:t>
      </w:r>
      <w:r w:rsidRPr="006A3550">
        <w:rPr>
          <w:rFonts w:ascii="Arial" w:eastAsia="Times New Roman" w:hAnsi="Arial" w:cs="Arial"/>
          <w:b/>
          <w:snapToGrid w:val="0"/>
          <w:sz w:val="20"/>
          <w:szCs w:val="20"/>
          <w:lang w:eastAsia="ar-SA"/>
        </w:rPr>
        <w:t xml:space="preserve"> %</w:t>
      </w:r>
      <w:r w:rsidRPr="006A3550">
        <w:rPr>
          <w:rFonts w:ascii="Arial" w:eastAsia="Times New Roman" w:hAnsi="Arial" w:cs="Arial"/>
          <w:snapToGrid w:val="0"/>
          <w:sz w:val="20"/>
          <w:szCs w:val="20"/>
          <w:lang w:eastAsia="ar-SA"/>
        </w:rPr>
        <w:t xml:space="preserve"> z ceny DPS včetně DPH uvedené v </w:t>
      </w:r>
      <w:r w:rsidRPr="006A3550">
        <w:rPr>
          <w:rFonts w:ascii="Arial" w:eastAsia="Times New Roman" w:hAnsi="Arial" w:cs="Arial"/>
          <w:b/>
          <w:snapToGrid w:val="0"/>
          <w:sz w:val="20"/>
          <w:szCs w:val="20"/>
          <w:lang w:eastAsia="ar-SA"/>
        </w:rPr>
        <w:t>příloze C1</w:t>
      </w:r>
      <w:r w:rsidRPr="006A3550">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3C53FB"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w:t>
      </w:r>
      <w:r w:rsidRPr="003C53FB">
        <w:rPr>
          <w:rFonts w:ascii="Arial" w:eastAsia="Times New Roman" w:hAnsi="Arial" w:cs="Arial"/>
          <w:sz w:val="20"/>
          <w:szCs w:val="20"/>
          <w:lang w:eastAsia="ar-SA"/>
        </w:rPr>
        <w:t>výměr.</w:t>
      </w:r>
    </w:p>
    <w:p w:rsidR="00651810" w:rsidRPr="003C53FB" w:rsidRDefault="0002636F" w:rsidP="003C53FB">
      <w:pPr>
        <w:widowControl w:val="0"/>
        <w:numPr>
          <w:ilvl w:val="0"/>
          <w:numId w:val="26"/>
        </w:numPr>
        <w:spacing w:after="120" w:line="240" w:lineRule="auto"/>
        <w:ind w:left="539" w:hanging="539"/>
        <w:jc w:val="both"/>
        <w:rPr>
          <w:rFonts w:ascii="Arial" w:hAnsi="Arial" w:cs="Arial"/>
          <w:sz w:val="20"/>
          <w:szCs w:val="20"/>
        </w:rPr>
      </w:pPr>
      <w:r w:rsidRPr="003C53FB">
        <w:rPr>
          <w:rFonts w:ascii="Arial" w:hAnsi="Arial" w:cs="Arial"/>
          <w:sz w:val="20"/>
          <w:szCs w:val="20"/>
        </w:rPr>
        <w:t>V případě zjištění neplnění některé z činností souvisejících s výkonem dozoru</w:t>
      </w:r>
      <w:r w:rsidR="00E45FAD">
        <w:rPr>
          <w:rFonts w:ascii="Arial" w:hAnsi="Arial" w:cs="Arial"/>
          <w:sz w:val="20"/>
          <w:szCs w:val="20"/>
        </w:rPr>
        <w:t xml:space="preserve"> projektanta</w:t>
      </w:r>
      <w:r w:rsidRPr="003C53FB">
        <w:rPr>
          <w:rFonts w:ascii="Arial" w:hAnsi="Arial" w:cs="Arial"/>
          <w:sz w:val="20"/>
          <w:szCs w:val="20"/>
        </w:rPr>
        <w:t xml:space="preserve">, blíže specifikovaných </w:t>
      </w:r>
      <w:r w:rsidRPr="003C53FB">
        <w:rPr>
          <w:rFonts w:ascii="Arial" w:hAnsi="Arial" w:cs="Arial"/>
          <w:b/>
          <w:sz w:val="20"/>
          <w:szCs w:val="20"/>
        </w:rPr>
        <w:t>příloze A1 této smlouvy</w:t>
      </w:r>
      <w:r w:rsidR="00651810" w:rsidRPr="003C53FB">
        <w:rPr>
          <w:rFonts w:ascii="Arial" w:hAnsi="Arial" w:cs="Arial"/>
          <w:sz w:val="20"/>
          <w:szCs w:val="20"/>
        </w:rPr>
        <w:t xml:space="preserve"> se obě smluvní strany dohodly, že objednatel může uplatnit a</w:t>
      </w:r>
      <w:r w:rsidRPr="003C53FB">
        <w:rPr>
          <w:rFonts w:ascii="Arial" w:hAnsi="Arial" w:cs="Arial"/>
          <w:sz w:val="20"/>
          <w:szCs w:val="20"/>
        </w:rPr>
        <w:t xml:space="preserve"> zhotovitel </w:t>
      </w:r>
      <w:r w:rsidR="00651810" w:rsidRPr="003C53FB">
        <w:rPr>
          <w:rFonts w:ascii="Arial" w:hAnsi="Arial" w:cs="Arial"/>
          <w:sz w:val="20"/>
          <w:szCs w:val="20"/>
        </w:rPr>
        <w:t xml:space="preserve">je pak </w:t>
      </w:r>
      <w:r w:rsidRPr="003C53FB">
        <w:rPr>
          <w:rFonts w:ascii="Arial" w:hAnsi="Arial" w:cs="Arial"/>
          <w:sz w:val="20"/>
          <w:szCs w:val="20"/>
        </w:rPr>
        <w:t xml:space="preserve">povinen uhradit objednateli </w:t>
      </w:r>
      <w:r w:rsidR="00651810" w:rsidRPr="003C53FB">
        <w:rPr>
          <w:rFonts w:ascii="Arial" w:hAnsi="Arial" w:cs="Arial"/>
          <w:sz w:val="20"/>
          <w:szCs w:val="20"/>
        </w:rPr>
        <w:t xml:space="preserve">následující </w:t>
      </w:r>
      <w:r w:rsidRPr="003C53FB">
        <w:rPr>
          <w:rFonts w:ascii="Arial" w:hAnsi="Arial" w:cs="Arial"/>
          <w:sz w:val="20"/>
          <w:szCs w:val="20"/>
        </w:rPr>
        <w:t>smluvní pokut</w:t>
      </w:r>
      <w:r w:rsidR="00651810" w:rsidRPr="003C53FB">
        <w:rPr>
          <w:rFonts w:ascii="Arial" w:hAnsi="Arial" w:cs="Arial"/>
          <w:sz w:val="20"/>
          <w:szCs w:val="20"/>
        </w:rPr>
        <w:t>y:</w:t>
      </w:r>
      <w:r w:rsidRPr="003C53FB">
        <w:rPr>
          <w:rFonts w:ascii="Arial" w:hAnsi="Arial" w:cs="Arial"/>
          <w:sz w:val="20"/>
          <w:szCs w:val="20"/>
        </w:rPr>
        <w:t xml:space="preserve"> </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povinnosti při plnění smlouvy využívat osob, jejichž odborné zkušenosti byly předmětem hodnocení v zadávacím řízení na</w:t>
      </w:r>
      <w:r w:rsidR="003C53FB">
        <w:rPr>
          <w:rFonts w:ascii="Arial" w:hAnsi="Arial" w:cs="Arial"/>
          <w:sz w:val="20"/>
          <w:szCs w:val="20"/>
        </w:rPr>
        <w:t xml:space="preserve"> uzavření této smlouvy… 0,1% </w:t>
      </w:r>
      <w:r w:rsidRPr="003C53FB">
        <w:rPr>
          <w:rFonts w:ascii="Arial" w:hAnsi="Arial" w:cs="Arial"/>
          <w:sz w:val="20"/>
          <w:szCs w:val="20"/>
        </w:rPr>
        <w:t>z celkové odměny včetně DPH za každý zjištěný případ porušení povinnosti, a to i opakovaně a za každý započatý den porušení povinností při výkonu činnosti dozoru</w:t>
      </w:r>
      <w:r w:rsidR="00A0304E">
        <w:rPr>
          <w:rFonts w:ascii="Arial" w:hAnsi="Arial" w:cs="Arial"/>
          <w:sz w:val="20"/>
          <w:szCs w:val="20"/>
        </w:rPr>
        <w:t xml:space="preserve"> projektanta</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povinností při výko</w:t>
      </w:r>
      <w:r w:rsidR="003C53FB">
        <w:rPr>
          <w:rFonts w:ascii="Arial" w:hAnsi="Arial" w:cs="Arial"/>
          <w:sz w:val="20"/>
          <w:szCs w:val="20"/>
        </w:rPr>
        <w:t>nu činnosti dozoru</w:t>
      </w:r>
      <w:r w:rsidR="00A0304E">
        <w:rPr>
          <w:rFonts w:ascii="Arial" w:hAnsi="Arial" w:cs="Arial"/>
          <w:sz w:val="20"/>
          <w:szCs w:val="20"/>
        </w:rPr>
        <w:t xml:space="preserve"> projektanta</w:t>
      </w:r>
      <w:r w:rsidR="003C53FB">
        <w:rPr>
          <w:rFonts w:ascii="Arial" w:hAnsi="Arial" w:cs="Arial"/>
          <w:sz w:val="20"/>
          <w:szCs w:val="20"/>
        </w:rPr>
        <w:tab/>
      </w:r>
      <w:r w:rsidRPr="003C53FB">
        <w:rPr>
          <w:rFonts w:ascii="Arial" w:hAnsi="Arial" w:cs="Arial"/>
          <w:sz w:val="20"/>
          <w:szCs w:val="20"/>
        </w:rPr>
        <w:t>… 0,03% z celkové odměny včetně DPH za každý zjištěný případ porušení povinnosti, a to i opakovaně, dokud nedojde ke zjednání nápravy</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nesplnění termínu dodání změny záměru stavby před dokončením, a to 1 000,- Kč za každý započatý den prodlení</w:t>
      </w:r>
    </w:p>
    <w:p w:rsidR="0002636F" w:rsidRPr="00135828" w:rsidRDefault="00651810" w:rsidP="003C53FB">
      <w:pPr>
        <w:pStyle w:val="Zkladntext1"/>
        <w:numPr>
          <w:ilvl w:val="0"/>
          <w:numId w:val="42"/>
        </w:numPr>
        <w:shd w:val="clear" w:color="auto" w:fill="auto"/>
        <w:tabs>
          <w:tab w:val="left" w:pos="555"/>
        </w:tabs>
        <w:spacing w:before="120" w:after="120"/>
        <w:jc w:val="both"/>
        <w:rPr>
          <w:rFonts w:ascii="Arial" w:hAnsi="Arial" w:cs="Arial"/>
          <w:sz w:val="20"/>
          <w:szCs w:val="20"/>
        </w:rPr>
      </w:pPr>
      <w:r w:rsidRPr="00C30AB8">
        <w:rPr>
          <w:rFonts w:ascii="Arial" w:hAnsi="Arial"/>
          <w:sz w:val="20"/>
        </w:rPr>
        <w:t xml:space="preserve">smluvní </w:t>
      </w:r>
      <w:r w:rsidR="0002636F" w:rsidRPr="00752FCC">
        <w:rPr>
          <w:rFonts w:ascii="Arial" w:hAnsi="Arial" w:cs="Arial"/>
          <w:sz w:val="20"/>
          <w:szCs w:val="20"/>
        </w:rPr>
        <w:t xml:space="preserve">ve výši </w:t>
      </w:r>
      <w:r w:rsidR="0002636F" w:rsidRPr="00752FCC">
        <w:rPr>
          <w:rFonts w:ascii="Arial" w:hAnsi="Arial" w:cs="Arial"/>
          <w:b/>
          <w:sz w:val="20"/>
          <w:szCs w:val="20"/>
        </w:rPr>
        <w:t>3.000,-- Kč</w:t>
      </w:r>
      <w:r w:rsidR="0002636F" w:rsidRPr="00135828">
        <w:rPr>
          <w:rFonts w:ascii="Arial" w:hAnsi="Arial" w:cs="Arial"/>
          <w:sz w:val="20"/>
          <w:szCs w:val="20"/>
        </w:rPr>
        <w:t xml:space="preserve"> za každé </w:t>
      </w:r>
      <w:r>
        <w:rPr>
          <w:rFonts w:ascii="Arial" w:hAnsi="Arial" w:cs="Arial"/>
          <w:sz w:val="20"/>
          <w:szCs w:val="20"/>
        </w:rPr>
        <w:t xml:space="preserve">jiné </w:t>
      </w:r>
      <w:r w:rsidR="0002636F" w:rsidRPr="00135828">
        <w:rPr>
          <w:rFonts w:ascii="Arial" w:hAnsi="Arial" w:cs="Arial"/>
          <w:sz w:val="20"/>
          <w:szCs w:val="20"/>
        </w:rPr>
        <w:t>zjištění</w:t>
      </w:r>
      <w:r>
        <w:rPr>
          <w:rFonts w:ascii="Arial" w:hAnsi="Arial" w:cs="Arial"/>
          <w:sz w:val="20"/>
          <w:szCs w:val="20"/>
        </w:rPr>
        <w:t xml:space="preserve"> neplnění</w:t>
      </w:r>
      <w:r w:rsidR="0002636F" w:rsidRPr="00135828">
        <w:rPr>
          <w:rFonts w:ascii="Arial" w:hAnsi="Arial" w:cs="Arial"/>
          <w:sz w:val="20"/>
          <w:szCs w:val="20"/>
        </w:rPr>
        <w:t xml:space="preserve">. Tuto pokutu je možné ukládat </w:t>
      </w:r>
      <w:r w:rsidR="0002636F" w:rsidRPr="00135828">
        <w:rPr>
          <w:rFonts w:ascii="Arial" w:hAnsi="Arial" w:cs="Arial"/>
          <w:sz w:val="20"/>
          <w:szCs w:val="20"/>
        </w:rPr>
        <w:lastRenderedPageBreak/>
        <w:t xml:space="preserve">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003C53FB">
        <w:rPr>
          <w:rFonts w:ascii="Arial" w:hAnsi="Arial" w:cs="Arial"/>
          <w:b/>
          <w:sz w:val="20"/>
          <w:szCs w:val="20"/>
        </w:rPr>
        <w:t xml:space="preserve"> </w:t>
      </w:r>
      <w:r w:rsidRPr="00135828">
        <w:rPr>
          <w:rFonts w:ascii="Arial" w:hAnsi="Arial" w:cs="Arial"/>
          <w:sz w:val="20"/>
          <w:szCs w:val="20"/>
        </w:rPr>
        <w:t>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 xml:space="preserve">sjednáno platné pojištění </w:t>
      </w:r>
      <w:r w:rsidRPr="00135828">
        <w:rPr>
          <w:rFonts w:ascii="Arial" w:eastAsia="Times New Roman" w:hAnsi="Arial" w:cs="Arial"/>
          <w:b/>
          <w:sz w:val="20"/>
          <w:szCs w:val="20"/>
          <w:lang w:eastAsia="ar-SA"/>
        </w:rPr>
        <w:lastRenderedPageBreak/>
        <w:t>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dozoru</w:t>
      </w:r>
      <w:r w:rsidR="00794C23">
        <w:rPr>
          <w:rFonts w:ascii="Arial" w:hAnsi="Arial" w:cs="Arial"/>
          <w:sz w:val="20"/>
          <w:szCs w:val="20"/>
        </w:rPr>
        <w:t xml:space="preserve"> projektanta</w:t>
      </w:r>
      <w:r w:rsidRPr="00013CC6">
        <w:rPr>
          <w:rFonts w:ascii="Arial" w:hAnsi="Arial" w:cs="Arial"/>
          <w:sz w:val="20"/>
          <w:szCs w:val="20"/>
        </w:rPr>
        <w:t xml:space="preserve">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 xml:space="preserve">Zhotovitel se zavazuje v rámci plnění této smlouvy nerealizovat ani přímý ani nepřímý nákup či dovoz zboží uvedeného v Nařízení Rady (EU) č. 833/2014 o omezujících opatřeních vzhledem </w:t>
      </w:r>
      <w:r w:rsidRPr="00135828">
        <w:rPr>
          <w:rFonts w:ascii="Arial" w:hAnsi="Arial" w:cs="Arial"/>
          <w:sz w:val="20"/>
          <w:szCs w:val="20"/>
        </w:rPr>
        <w:lastRenderedPageBreak/>
        <w:t>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w:t>
      </w:r>
      <w:r w:rsidRPr="00013CC6">
        <w:rPr>
          <w:rFonts w:ascii="Arial" w:hAnsi="Arial" w:cs="Arial"/>
          <w:color w:val="000000"/>
          <w:sz w:val="20"/>
          <w:szCs w:val="20"/>
        </w:rPr>
        <w:lastRenderedPageBreak/>
        <w:t>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w:t>
      </w:r>
      <w:r w:rsidR="00A97290">
        <w:rPr>
          <w:rFonts w:ascii="Arial" w:eastAsia="Times New Roman" w:hAnsi="Arial" w:cs="Arial"/>
          <w:sz w:val="20"/>
          <w:szCs w:val="20"/>
          <w:lang w:eastAsia="ar-SA"/>
        </w:rPr>
        <w:t>y</w:t>
      </w:r>
      <w:r w:rsidRPr="00D06B08">
        <w:rPr>
          <w:rFonts w:ascii="Arial" w:eastAsia="Times New Roman" w:hAnsi="Arial" w:cs="Arial"/>
          <w:sz w:val="20"/>
          <w:szCs w:val="20"/>
          <w:lang w:eastAsia="ar-SA"/>
        </w:rPr>
        <w:t xml:space="preserve">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roofErr w:type="gramStart"/>
      <w:r w:rsidR="00A97290">
        <w:rPr>
          <w:rFonts w:ascii="Arial" w:eastAsia="Times New Roman" w:hAnsi="Arial" w:cs="Arial"/>
          <w:sz w:val="20"/>
          <w:szCs w:val="20"/>
          <w:lang w:eastAsia="ar-SA"/>
        </w:rPr>
        <w:t>C1.1, C1</w:t>
      </w:r>
      <w:proofErr w:type="gramEnd"/>
      <w:r w:rsidR="00A97290">
        <w:rPr>
          <w:rFonts w:ascii="Arial" w:eastAsia="Times New Roman" w:hAnsi="Arial" w:cs="Arial"/>
          <w:sz w:val="20"/>
          <w:szCs w:val="20"/>
          <w:lang w:eastAsia="ar-SA"/>
        </w:rPr>
        <w:t>.2., C1.3.</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2F3776" w:rsidRDefault="002F3776" w:rsidP="000E2B38">
      <w:pPr>
        <w:tabs>
          <w:tab w:val="left" w:pos="4253"/>
          <w:tab w:val="left" w:pos="5387"/>
        </w:tabs>
        <w:spacing w:after="0" w:line="240" w:lineRule="auto"/>
        <w:jc w:val="right"/>
        <w:rPr>
          <w:rFonts w:ascii="Arial" w:eastAsia="Times New Roman" w:hAnsi="Arial" w:cs="Arial"/>
          <w:b/>
          <w:sz w:val="20"/>
          <w:szCs w:val="20"/>
          <w:lang w:eastAsia="ar-SA"/>
        </w:rPr>
      </w:pPr>
    </w:p>
    <w:p w:rsidR="00AA5615" w:rsidRPr="00AA5615" w:rsidRDefault="000E2B38" w:rsidP="000E2B38">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bookmarkStart w:id="0" w:name="_GoBack"/>
      <w:bookmarkEnd w:id="0"/>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F2ADE">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F2ADE">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97664"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6C2444">
          <w:pPr>
            <w:spacing w:after="120"/>
            <w:rPr>
              <w:rFonts w:ascii="Arial" w:hAnsi="Arial" w:cs="Arial"/>
              <w:b/>
              <w:sz w:val="16"/>
              <w:szCs w:val="16"/>
              <w:u w:val="single"/>
            </w:rPr>
          </w:pPr>
          <w:r w:rsidRPr="00726684">
            <w:rPr>
              <w:rFonts w:ascii="Arial" w:hAnsi="Arial" w:cs="Arial"/>
              <w:b/>
              <w:sz w:val="16"/>
              <w:szCs w:val="16"/>
            </w:rPr>
            <w:t>I</w:t>
          </w:r>
          <w:r w:rsidR="002F3776">
            <w:rPr>
              <w:rFonts w:ascii="Arial" w:hAnsi="Arial" w:cs="Arial"/>
              <w:b/>
              <w:sz w:val="16"/>
              <w:szCs w:val="16"/>
            </w:rPr>
            <w:t>I</w:t>
          </w:r>
          <w:r w:rsidRPr="00726684">
            <w:rPr>
              <w:rFonts w:ascii="Arial" w:hAnsi="Arial" w:cs="Arial"/>
              <w:b/>
              <w:sz w:val="16"/>
              <w:szCs w:val="16"/>
            </w:rPr>
            <w:t>/</w:t>
          </w:r>
          <w:r w:rsidR="00855F8E">
            <w:rPr>
              <w:rFonts w:ascii="Arial" w:hAnsi="Arial" w:cs="Arial"/>
              <w:b/>
              <w:sz w:val="16"/>
              <w:szCs w:val="16"/>
            </w:rPr>
            <w:t>3</w:t>
          </w:r>
          <w:r w:rsidR="006C2444">
            <w:rPr>
              <w:rFonts w:ascii="Arial" w:hAnsi="Arial" w:cs="Arial"/>
              <w:b/>
              <w:sz w:val="16"/>
              <w:szCs w:val="16"/>
            </w:rPr>
            <w:t xml:space="preserve">51 Průtahy </w:t>
          </w:r>
          <w:proofErr w:type="spellStart"/>
          <w:r w:rsidR="006C2444">
            <w:rPr>
              <w:rFonts w:ascii="Arial" w:hAnsi="Arial" w:cs="Arial"/>
              <w:b/>
              <w:sz w:val="16"/>
              <w:szCs w:val="16"/>
            </w:rPr>
            <w:t>Dobkov</w:t>
          </w:r>
          <w:proofErr w:type="spellEnd"/>
          <w:r w:rsidR="006C2444">
            <w:rPr>
              <w:rFonts w:ascii="Arial" w:hAnsi="Arial" w:cs="Arial"/>
              <w:b/>
              <w:sz w:val="16"/>
              <w:szCs w:val="16"/>
            </w:rPr>
            <w:t>, Počátky, Česká Bělá</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r w:rsidR="00634478">
            <w:rPr>
              <w:rFonts w:ascii="Arial" w:hAnsi="Arial" w:cs="Arial"/>
              <w:b/>
              <w:sz w:val="16"/>
              <w:szCs w:val="16"/>
            </w:rPr>
            <w:t>ZMR-S</w:t>
          </w:r>
          <w:r w:rsidR="00CF7745">
            <w:rPr>
              <w:rFonts w:ascii="Arial" w:hAnsi="Arial" w:cs="Arial"/>
              <w:b/>
              <w:sz w:val="16"/>
              <w:szCs w:val="16"/>
            </w:rPr>
            <w:t>L</w:t>
          </w:r>
          <w:r w:rsidR="00634478">
            <w:rPr>
              <w:rFonts w:ascii="Arial" w:hAnsi="Arial" w:cs="Arial"/>
              <w:b/>
              <w:sz w:val="16"/>
              <w:szCs w:val="16"/>
            </w:rPr>
            <w:t>-94-2025</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C16156"/>
    <w:multiLevelType w:val="hybridMultilevel"/>
    <w:tmpl w:val="4FB43EF4"/>
    <w:lvl w:ilvl="0" w:tplc="35FC65EA">
      <w:start w:val="1"/>
      <w:numFmt w:val="decimal"/>
      <w:lvlText w:val="4.1.%1."/>
      <w:lvlJc w:val="left"/>
      <w:pPr>
        <w:ind w:left="1287" w:hanging="360"/>
      </w:pPr>
      <w:rPr>
        <w:rFonts w:hint="default"/>
        <w:b w:val="0"/>
        <w:strike w:val="0"/>
        <w:sz w:val="20"/>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D80948"/>
    <w:multiLevelType w:val="hybridMultilevel"/>
    <w:tmpl w:val="9466AEC4"/>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3" w15:restartNumberingAfterBreak="0">
    <w:nsid w:val="33377F7F"/>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8"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63132EB"/>
    <w:multiLevelType w:val="hybridMultilevel"/>
    <w:tmpl w:val="CFD81BCE"/>
    <w:lvl w:ilvl="0" w:tplc="E634147E">
      <w:start w:val="1"/>
      <w:numFmt w:val="lowerLetter"/>
      <w:lvlText w:val="%1)"/>
      <w:lvlJc w:val="left"/>
      <w:pPr>
        <w:ind w:left="1004" w:hanging="360"/>
      </w:pPr>
      <w:rPr>
        <w:rFonts w:hint="default"/>
        <w:b/>
        <w:strike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7"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40" w15:restartNumberingAfterBreak="0">
    <w:nsid w:val="73316086"/>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75C84599"/>
    <w:multiLevelType w:val="hybridMultilevel"/>
    <w:tmpl w:val="E9A60C14"/>
    <w:lvl w:ilvl="0" w:tplc="53B239EC">
      <w:start w:val="1"/>
      <w:numFmt w:val="ordinal"/>
      <w:lvlText w:val="4.%1"/>
      <w:lvlJc w:val="left"/>
      <w:pPr>
        <w:ind w:left="644"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63778C"/>
    <w:multiLevelType w:val="hybridMultilevel"/>
    <w:tmpl w:val="F432B6F0"/>
    <w:lvl w:ilvl="0" w:tplc="35FC65EA">
      <w:start w:val="1"/>
      <w:numFmt w:val="decimal"/>
      <w:lvlText w:val="4.1.%1."/>
      <w:lvlJc w:val="left"/>
      <w:pPr>
        <w:ind w:left="2007" w:hanging="360"/>
      </w:pPr>
      <w:rPr>
        <w:rFonts w:hint="default"/>
        <w:b w:val="0"/>
        <w:strike w:val="0"/>
        <w:sz w:val="20"/>
        <w:szCs w:val="24"/>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45"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6"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6"/>
  </w:num>
  <w:num w:numId="3">
    <w:abstractNumId w:val="35"/>
  </w:num>
  <w:num w:numId="4">
    <w:abstractNumId w:val="46"/>
  </w:num>
  <w:num w:numId="5">
    <w:abstractNumId w:val="29"/>
  </w:num>
  <w:num w:numId="6">
    <w:abstractNumId w:val="11"/>
  </w:num>
  <w:num w:numId="7">
    <w:abstractNumId w:val="36"/>
  </w:num>
  <w:num w:numId="8">
    <w:abstractNumId w:val="7"/>
  </w:num>
  <w:num w:numId="9">
    <w:abstractNumId w:val="21"/>
  </w:num>
  <w:num w:numId="10">
    <w:abstractNumId w:val="17"/>
  </w:num>
  <w:num w:numId="11">
    <w:abstractNumId w:val="24"/>
  </w:num>
  <w:num w:numId="12">
    <w:abstractNumId w:val="14"/>
  </w:num>
  <w:num w:numId="13">
    <w:abstractNumId w:val="5"/>
  </w:num>
  <w:num w:numId="14">
    <w:abstractNumId w:val="37"/>
  </w:num>
  <w:num w:numId="15">
    <w:abstractNumId w:val="39"/>
  </w:num>
  <w:num w:numId="16">
    <w:abstractNumId w:val="9"/>
  </w:num>
  <w:num w:numId="17">
    <w:abstractNumId w:val="27"/>
  </w:num>
  <w:num w:numId="18">
    <w:abstractNumId w:val="8"/>
  </w:num>
  <w:num w:numId="19">
    <w:abstractNumId w:val="30"/>
  </w:num>
  <w:num w:numId="20">
    <w:abstractNumId w:val="13"/>
  </w:num>
  <w:num w:numId="21">
    <w:abstractNumId w:val="12"/>
  </w:num>
  <w:num w:numId="22">
    <w:abstractNumId w:val="25"/>
  </w:num>
  <w:num w:numId="23">
    <w:abstractNumId w:val="1"/>
  </w:num>
  <w:num w:numId="24">
    <w:abstractNumId w:val="2"/>
  </w:num>
  <w:num w:numId="25">
    <w:abstractNumId w:val="3"/>
  </w:num>
  <w:num w:numId="26">
    <w:abstractNumId w:val="4"/>
  </w:num>
  <w:num w:numId="27">
    <w:abstractNumId w:val="43"/>
  </w:num>
  <w:num w:numId="28">
    <w:abstractNumId w:val="19"/>
  </w:num>
  <w:num w:numId="29">
    <w:abstractNumId w:val="38"/>
  </w:num>
  <w:num w:numId="30">
    <w:abstractNumId w:val="16"/>
  </w:num>
  <w:num w:numId="31">
    <w:abstractNumId w:val="28"/>
  </w:num>
  <w:num w:numId="32">
    <w:abstractNumId w:val="15"/>
  </w:num>
  <w:num w:numId="33">
    <w:abstractNumId w:val="33"/>
  </w:num>
  <w:num w:numId="34">
    <w:abstractNumId w:val="18"/>
  </w:num>
  <w:num w:numId="35">
    <w:abstractNumId w:val="22"/>
  </w:num>
  <w:num w:numId="36">
    <w:abstractNumId w:val="32"/>
  </w:num>
  <w:num w:numId="37">
    <w:abstractNumId w:val="31"/>
  </w:num>
  <w:num w:numId="38">
    <w:abstractNumId w:val="42"/>
  </w:num>
  <w:num w:numId="39">
    <w:abstractNumId w:val="20"/>
  </w:num>
  <w:num w:numId="40">
    <w:abstractNumId w:val="10"/>
  </w:num>
  <w:num w:numId="41">
    <w:abstractNumId w:val="41"/>
  </w:num>
  <w:num w:numId="42">
    <w:abstractNumId w:val="45"/>
  </w:num>
  <w:num w:numId="43">
    <w:abstractNumId w:val="23"/>
  </w:num>
  <w:num w:numId="44">
    <w:abstractNumId w:val="40"/>
  </w:num>
  <w:num w:numId="45">
    <w:abstractNumId w:val="6"/>
  </w:num>
  <w:num w:numId="46">
    <w:abstractNumId w:val="44"/>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416F3"/>
    <w:rsid w:val="00043CA3"/>
    <w:rsid w:val="00061B01"/>
    <w:rsid w:val="000743E1"/>
    <w:rsid w:val="000777AD"/>
    <w:rsid w:val="000C2DEB"/>
    <w:rsid w:val="000D5D75"/>
    <w:rsid w:val="000E2B38"/>
    <w:rsid w:val="0010183D"/>
    <w:rsid w:val="00102348"/>
    <w:rsid w:val="001153F0"/>
    <w:rsid w:val="00126983"/>
    <w:rsid w:val="00135A07"/>
    <w:rsid w:val="00165B60"/>
    <w:rsid w:val="00192BB2"/>
    <w:rsid w:val="001F322B"/>
    <w:rsid w:val="001F51BD"/>
    <w:rsid w:val="001F7E92"/>
    <w:rsid w:val="00212951"/>
    <w:rsid w:val="00242172"/>
    <w:rsid w:val="00251198"/>
    <w:rsid w:val="00263365"/>
    <w:rsid w:val="002B071E"/>
    <w:rsid w:val="002B1EDC"/>
    <w:rsid w:val="002B4502"/>
    <w:rsid w:val="002F098F"/>
    <w:rsid w:val="002F3776"/>
    <w:rsid w:val="00325093"/>
    <w:rsid w:val="003B7F2B"/>
    <w:rsid w:val="003C1001"/>
    <w:rsid w:val="003C53FB"/>
    <w:rsid w:val="003E2508"/>
    <w:rsid w:val="0045430F"/>
    <w:rsid w:val="004A07C6"/>
    <w:rsid w:val="004A0AC8"/>
    <w:rsid w:val="004D6AA6"/>
    <w:rsid w:val="0050004C"/>
    <w:rsid w:val="00552112"/>
    <w:rsid w:val="00555069"/>
    <w:rsid w:val="005A695F"/>
    <w:rsid w:val="005A7F94"/>
    <w:rsid w:val="005C0DF5"/>
    <w:rsid w:val="005C158D"/>
    <w:rsid w:val="005C76C4"/>
    <w:rsid w:val="005F1E7F"/>
    <w:rsid w:val="00633E6C"/>
    <w:rsid w:val="00634478"/>
    <w:rsid w:val="00635070"/>
    <w:rsid w:val="00651810"/>
    <w:rsid w:val="006A3550"/>
    <w:rsid w:val="006C2444"/>
    <w:rsid w:val="006C4204"/>
    <w:rsid w:val="006E11F6"/>
    <w:rsid w:val="006E396E"/>
    <w:rsid w:val="007155E4"/>
    <w:rsid w:val="00726684"/>
    <w:rsid w:val="00791A63"/>
    <w:rsid w:val="00794C23"/>
    <w:rsid w:val="007A2C2B"/>
    <w:rsid w:val="007A50D8"/>
    <w:rsid w:val="007E48AE"/>
    <w:rsid w:val="007F64F5"/>
    <w:rsid w:val="00815618"/>
    <w:rsid w:val="0083136F"/>
    <w:rsid w:val="0085394E"/>
    <w:rsid w:val="00855F8E"/>
    <w:rsid w:val="00860C6F"/>
    <w:rsid w:val="008A3BA7"/>
    <w:rsid w:val="008C5DD6"/>
    <w:rsid w:val="008F2FA1"/>
    <w:rsid w:val="009014AB"/>
    <w:rsid w:val="0090304D"/>
    <w:rsid w:val="009074AC"/>
    <w:rsid w:val="00924428"/>
    <w:rsid w:val="00927A7E"/>
    <w:rsid w:val="00930349"/>
    <w:rsid w:val="00933BF8"/>
    <w:rsid w:val="00933D63"/>
    <w:rsid w:val="0095318C"/>
    <w:rsid w:val="009958E7"/>
    <w:rsid w:val="009A4D0A"/>
    <w:rsid w:val="009D5A4C"/>
    <w:rsid w:val="009E455D"/>
    <w:rsid w:val="009F7E25"/>
    <w:rsid w:val="00A0304E"/>
    <w:rsid w:val="00A23E09"/>
    <w:rsid w:val="00A2707F"/>
    <w:rsid w:val="00A30690"/>
    <w:rsid w:val="00A60505"/>
    <w:rsid w:val="00A62DD0"/>
    <w:rsid w:val="00A65B8A"/>
    <w:rsid w:val="00A670CE"/>
    <w:rsid w:val="00A704D8"/>
    <w:rsid w:val="00A75AB9"/>
    <w:rsid w:val="00A97290"/>
    <w:rsid w:val="00AA5615"/>
    <w:rsid w:val="00AC64FA"/>
    <w:rsid w:val="00AD4A7D"/>
    <w:rsid w:val="00AF2ADE"/>
    <w:rsid w:val="00B104AE"/>
    <w:rsid w:val="00B2046A"/>
    <w:rsid w:val="00B244A1"/>
    <w:rsid w:val="00B652F5"/>
    <w:rsid w:val="00B83B48"/>
    <w:rsid w:val="00BD7D51"/>
    <w:rsid w:val="00BE456F"/>
    <w:rsid w:val="00BF7337"/>
    <w:rsid w:val="00C16216"/>
    <w:rsid w:val="00C80317"/>
    <w:rsid w:val="00C81351"/>
    <w:rsid w:val="00C81573"/>
    <w:rsid w:val="00CC7199"/>
    <w:rsid w:val="00CE44A1"/>
    <w:rsid w:val="00CF7745"/>
    <w:rsid w:val="00D56DC9"/>
    <w:rsid w:val="00D8388A"/>
    <w:rsid w:val="00D97DF1"/>
    <w:rsid w:val="00DB19F4"/>
    <w:rsid w:val="00DB3FA7"/>
    <w:rsid w:val="00DE7AE1"/>
    <w:rsid w:val="00E0602B"/>
    <w:rsid w:val="00E06173"/>
    <w:rsid w:val="00E45FAD"/>
    <w:rsid w:val="00E774FF"/>
    <w:rsid w:val="00E97E6E"/>
    <w:rsid w:val="00F31F4F"/>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4FC1F5C"/>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ACD56-163C-464C-B4E0-7AFAA0AA8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5166</Words>
  <Characters>30482</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5</cp:revision>
  <dcterms:created xsi:type="dcterms:W3CDTF">2025-06-12T08:31:00Z</dcterms:created>
  <dcterms:modified xsi:type="dcterms:W3CDTF">2025-06-12T08:35:00Z</dcterms:modified>
</cp:coreProperties>
</file>